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0"/>
          <w:szCs w:val="40"/>
        </w:rPr>
        <w:t>案例申报表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160"/>
        <w:gridCol w:w="1652"/>
        <w:gridCol w:w="170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案例名称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参与单位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电话/手机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职业安全健康实践案例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健康企业建设案例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职业安全健康新媒体作品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案例内容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另附材料（格式要求见附件3）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解决的问题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取得的成效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最多不超5个关键词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exac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（个 人）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</w:rPr>
              <w:t>重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对申报的全部资料的真实性负责，并对所提交的成果案例拥有自主知识产权，同意职业安全健康分会进行展示公开。如出现知识产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</w:rPr>
              <w:t>权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纠纷，将由申报单位（个人）承担后果。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盖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章 （签名）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BE55C30-5D37-4F5B-8EDF-449166E7D09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E28CB32-681C-4358-BF48-6ED733FEDB9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AD3BD4E-16F1-4B11-92B2-5812EC5388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349C78D2"/>
    <w:rsid w:val="349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2023-08-30T02:30:00Z</dcterms:created>
  <dc:creator>平</dc:creator>
  <cp:lastModifiedBy>平</cp:lastModifiedBy>
  <dcterms:modified xsi:type="dcterms:W3CDTF">2023-08-30T02:30:24Z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CE36311E8C0B4C288FC5673D5AA09DC9_11</vt:lpwstr>
  </property>
</Properties>
</file>