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jc w:val="both"/>
        <w:textAlignment w:val="auto"/>
        <w:rPr>
          <w:rFonts w:hint="eastAsia" w:ascii="黑体" w:hAnsi="黑体" w:eastAsia="黑体" w:cs="黑体"/>
          <w:b w:val="0"/>
          <w:bCs w:val="0"/>
          <w:color w:val="auto"/>
          <w:sz w:val="30"/>
          <w:szCs w:val="30"/>
        </w:rPr>
      </w:pPr>
      <w:bookmarkStart w:id="0" w:name="_GoBack"/>
      <w:bookmarkEnd w:id="0"/>
      <w:r>
        <w:rPr>
          <w:rFonts w:hint="eastAsia" w:ascii="黑体" w:hAnsi="黑体" w:eastAsia="黑体" w:cs="黑体"/>
          <w:b w:val="0"/>
          <w:bCs w:val="0"/>
          <w:color w:val="auto"/>
          <w:sz w:val="30"/>
          <w:szCs w:val="30"/>
        </w:rPr>
        <w:t>附件</w:t>
      </w:r>
      <w:r>
        <w:rPr>
          <w:rFonts w:hint="eastAsia" w:ascii="黑体" w:hAnsi="黑体" w:eastAsia="黑体" w:cs="黑体"/>
          <w:b w:val="0"/>
          <w:bCs w:val="0"/>
          <w:color w:val="auto"/>
          <w:sz w:val="30"/>
          <w:szCs w:val="30"/>
          <w:lang w:val="en-US" w:eastAsia="zh-CN"/>
        </w:rPr>
        <w:t>1</w:t>
      </w:r>
    </w:p>
    <w:p>
      <w:pPr>
        <w:keepNext w:val="0"/>
        <w:keepLines w:val="0"/>
        <w:pageBreakBefore w:val="0"/>
        <w:widowControl w:val="0"/>
        <w:shd w:val="clear" w:color="auto" w:fill="auto"/>
        <w:kinsoku/>
        <w:wordWrap/>
        <w:overflowPunct/>
        <w:topLinePunct w:val="0"/>
        <w:autoSpaceDE/>
        <w:autoSpaceDN/>
        <w:bidi w:val="0"/>
        <w:adjustRightInd w:val="0"/>
        <w:snapToGrid w:val="0"/>
        <w:spacing w:line="580" w:lineRule="exact"/>
        <w:jc w:val="center"/>
        <w:textAlignment w:val="auto"/>
        <w:rPr>
          <w:rFonts w:hint="default" w:ascii="方正小标宋简体" w:hAnsi="仿宋" w:eastAsia="方正小标宋简体"/>
          <w:color w:val="auto"/>
          <w:sz w:val="36"/>
          <w:szCs w:val="36"/>
          <w:highlight w:val="none"/>
          <w:lang w:val="en-US" w:eastAsia="zh-CN"/>
        </w:rPr>
      </w:pPr>
      <w:r>
        <w:rPr>
          <w:rFonts w:hint="eastAsia" w:ascii="方正小标宋简体" w:hAnsi="仿宋" w:eastAsia="方正小标宋简体"/>
          <w:color w:val="auto"/>
          <w:sz w:val="36"/>
          <w:szCs w:val="36"/>
        </w:rPr>
        <w:t>202</w:t>
      </w:r>
      <w:r>
        <w:rPr>
          <w:rFonts w:hint="eastAsia" w:ascii="方正小标宋简体" w:hAnsi="仿宋" w:eastAsia="方正小标宋简体"/>
          <w:color w:val="auto"/>
          <w:sz w:val="36"/>
          <w:szCs w:val="36"/>
          <w:lang w:val="en-US" w:eastAsia="zh-CN"/>
        </w:rPr>
        <w:t>3</w:t>
      </w:r>
      <w:r>
        <w:rPr>
          <w:rFonts w:hint="eastAsia" w:ascii="方正小标宋简体" w:hAnsi="仿宋" w:eastAsia="方正小标宋简体"/>
          <w:color w:val="auto"/>
          <w:sz w:val="36"/>
          <w:szCs w:val="36"/>
        </w:rPr>
        <w:t>年煤炭安全培训多媒体系列产品目录</w:t>
      </w:r>
    </w:p>
    <w:tbl>
      <w:tblPr>
        <w:tblStyle w:val="9"/>
        <w:tblpPr w:leftFromText="180" w:rightFromText="180" w:vertAnchor="text" w:horzAnchor="page" w:tblpX="1413" w:tblpY="1295"/>
        <w:tblOverlap w:val="never"/>
        <w:tblW w:w="141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2986"/>
        <w:gridCol w:w="7313"/>
        <w:gridCol w:w="1183"/>
        <w:gridCol w:w="873"/>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blHeader/>
        </w:trPr>
        <w:tc>
          <w:tcPr>
            <w:tcW w:w="14144" w:type="dxa"/>
            <w:gridSpan w:val="6"/>
            <w:tcBorders>
              <w:top w:val="nil"/>
              <w:left w:val="nil"/>
              <w:bottom w:val="single" w:color="000000" w:sz="4" w:space="0"/>
              <w:right w:val="nil"/>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i w:val="0"/>
                <w:caps w:val="0"/>
                <w:color w:val="auto"/>
                <w:spacing w:val="0"/>
                <w:w w:val="100"/>
                <w:sz w:val="28"/>
                <w:szCs w:val="28"/>
                <w:lang w:val="en-US" w:eastAsia="zh-CN"/>
              </w:rPr>
              <w:t>一、视频、动画、3D数字动漫、VR类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4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_GB2312" w:cs="仿宋"/>
                <w:b/>
                <w:bCs/>
                <w:color w:val="auto"/>
                <w:kern w:val="0"/>
                <w:sz w:val="21"/>
                <w:szCs w:val="21"/>
                <w:lang w:val="en-US" w:eastAsia="zh-CN"/>
              </w:rPr>
            </w:pPr>
            <w:r>
              <w:rPr>
                <w:rFonts w:hint="eastAsia" w:ascii="黑体" w:hAnsi="黑体" w:eastAsia="黑体" w:cs="黑体"/>
                <w:b w:val="0"/>
                <w:bCs/>
                <w:color w:val="auto"/>
                <w:sz w:val="28"/>
                <w:szCs w:val="28"/>
                <w:lang w:eastAsia="zh-CN"/>
              </w:rPr>
              <w:t>（一）煤矿警示教育类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bidi="ar-SA"/>
              </w:rPr>
            </w:pPr>
            <w:r>
              <w:rPr>
                <w:rFonts w:hint="eastAsia" w:ascii="仿宋_GB2312" w:hAnsi="仿宋_GB2312" w:eastAsia="仿宋_GB2312" w:cs="仿宋_GB2312"/>
                <w:b w:val="0"/>
                <w:bCs w:val="0"/>
                <w:color w:val="auto"/>
                <w:kern w:val="0"/>
                <w:sz w:val="21"/>
                <w:szCs w:val="21"/>
                <w:highlight w:val="none"/>
                <w:shd w:val="clear" w:color="auto" w:fill="auto"/>
              </w:rPr>
              <w:t>1-1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《2022年全国生产安全事故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_GB2312" w:hAnsi="仿宋_GB2312" w:eastAsia="仿宋_GB2312" w:cs="仿宋_GB2312"/>
                <w:b w:val="0"/>
                <w:bCs w:val="0"/>
                <w:color w:val="auto"/>
                <w:sz w:val="21"/>
                <w:szCs w:val="21"/>
                <w:highlight w:val="none"/>
                <w:lang w:val="en-US" w:eastAsia="zh-CN"/>
              </w:rPr>
              <w:t>十大案例解析》教育片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_GB2312" w:hAnsi="仿宋_GB2312" w:eastAsia="仿宋_GB2312" w:cs="仿宋_GB2312"/>
                <w:b w:val="0"/>
                <w:bCs w:val="0"/>
                <w:color w:val="auto"/>
                <w:sz w:val="21"/>
                <w:szCs w:val="21"/>
                <w:highlight w:val="none"/>
                <w:lang w:eastAsia="zh-CN"/>
              </w:rPr>
              <w:t>本片包括国家应急管理部公布的2022年生产安全十大典型事故案例，采用3D动漫+MG动画表现形式，真实还原事故经过。</w:t>
            </w:r>
          </w:p>
        </w:tc>
        <w:tc>
          <w:tcPr>
            <w:tcW w:w="1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shd w:val="clear" w:color="auto" w:fill="auto"/>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shd w:val="clear" w:color="auto" w:fill="auto"/>
              </w:rPr>
            </w:pPr>
            <w:r>
              <w:rPr>
                <w:rFonts w:hint="eastAsia" w:ascii="仿宋_GB2312" w:hAnsi="仿宋_GB2312" w:eastAsia="仿宋_GB2312" w:cs="仿宋_GB2312"/>
                <w:b w:val="0"/>
                <w:bCs w:val="0"/>
                <w:color w:val="auto"/>
                <w:kern w:val="0"/>
                <w:sz w:val="21"/>
                <w:szCs w:val="21"/>
                <w:shd w:val="clear" w:color="auto" w:fill="auto"/>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shd w:val="clear" w:color="auto" w:fill="auto"/>
              </w:rPr>
            </w:pPr>
            <w:r>
              <w:rPr>
                <w:rFonts w:hint="eastAsia" w:ascii="仿宋_GB2312" w:hAnsi="仿宋_GB2312" w:eastAsia="仿宋_GB2312" w:cs="仿宋_GB2312"/>
                <w:b w:val="0"/>
                <w:bCs w:val="0"/>
                <w:color w:val="auto"/>
                <w:sz w:val="21"/>
                <w:szCs w:val="21"/>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《2022年全国应急救援十大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典型案例解析》教育片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本片包括国家应急管理部公布的2022年应急救援十大典型事故案例，采用3D动漫+MG动画表现形式，解读应急救援现场处置的成功经验。</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《2022年全国矿山十大典型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案例解析》教育片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本片包括国家矿山安全监察局公布的2022年十大矿山典型案例，采用3D动漫+MG动画表现形式，还原事故经过，分析事故原因，吸取事故教训。</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《树红线守底线——煤矿安全规程案例解析》警示教育片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容为近2年来发生的典型事故案例，包括煤与瓦斯突出（1起）、顶板（2起）、水害（1起）、运输（2起）、机电（1起）、其他（2起）事故等，每个片子包括现场概况、事故经过、事故原因、防范措施、煤矿规程规定五个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《救援直击——煤矿事故现场应急处置》警示教育片（15起）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内容为近2年来发生的典型事故案例，包括顶板（2起）、机电（2起）、运输（2起）、瓦斯（1起）、其他（1起）事故等，每个片子包括现场概况、事故经过、事故原因、防范措施、现场应急处置五个部分。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《煤矿非正常作业十大典型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事故案例》警示教育片（10起）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内容为安装回撤作业中的事故。包括现场概况、事故经过、事故原因、防范措施四个部分。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《除隐患筑防线——煤矿地面典型事故案例》警示教育片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叉车安全警示教育片（1起）、检修车间触电事故警示教育片（1起）、起重机倾倒伤害事故警示教育片（1起）、选煤厂机械伤害警示教育片（1起）、煤场卸车掩埋事故警示教育片（1起），内容包括事故经过、事故原因、操作注意事项等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《非煤矿山十大典型事故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案例》警示教育片（10起）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包括车辆伤害事故（1起）、火灾事故（1起）、爆炸事故（2起）、顶板事故（3起）、高空坠落事故（1起）非煤矿山的典型案例，内容包括现场概况、事故经过、事故原因、防范措施等部分。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《化工工贸企业典型事故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案例》警示教育片（15起）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化工事故（2起）、中毒窒息事故（4起）、机械伤害事故（2起）、溺亡事故（1起），触电事故（1起）、高空坠落事故（1起）、火灾事故（1起）。内容包括现场概况、事故经过、事故原因、防范措施等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《露天煤矿典型事故案例》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教育片（20起）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钻架跌落事故、钻机台阶塌陷事故、电铲斗齿挂块砸卡车事故、电铲磕碰卡车厢斗事故、卡车磕碰指挥车事故、履带推土机撞压指挥车事故等20例露天煤矿事故，运用3D动漫技术还原事故经过，分析事故原因并提出防范措施。</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《守护生命线——煤矿事故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现场应急处置教育片》（15起）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内容为近2年来发生的典型事故案例，包括顶板、火灾、机械、运输等事故，分为现场概况、事故经过、事故原因、防范措施、现场应急处置五个部分。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《知危图安——新版煤矿安全规程案例解析》（15起）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内容为近2年来发生的典型事故案例，包括煤与瓦斯突出、顶板、火灾、水灾、运输等事故，分为现场概况、事故经过、事故原因、防范措施、煤矿规程规定五个部分。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《举案说法—煤矿事故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警示录》（15起）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以近年来发生的瓦斯、机电、顶板、水害、火灾典型事故为例，以插叙形式还原事故发生过程，以疑问形式深入剖析事故发生原因，层层解读事故隐患风险点，以此警示各岗位职工严格遵守安全规程，消除事故隐患。</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177分钟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《煤矿零敲碎打事故解析》</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含运输、机电、顶板等11起不同类型的事故案例，深入剖析事故原因、针对性制定事故防范措施，警示煤矿职工要增强安全意识，自觉主动预防习惯性违章行为，杜绝侥幸心理。同时，煤矿企业应规范化管理，做好隐患排查和治理工作，将事故隐患消灭在萌芽状态，确保煤矿安全生产平稳运行。</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《2020年全国十大交通事故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案例解析》（10起）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本片详细介绍了2020年全国十大交通事故典型案例，认真总结了事故发生的原因、现场处置的经验以及相关法律条例，以此警醒人们不要忘记惨痛的教训，提升安全防患意识，遵章守纪，文明驾驶。</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《现场落实“双预控”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五环操作保安全》</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本片全面解读五环操作法，通过五个环节、两道防线，确保职工在生产操作过程中的安全，杜绝了操作类安全事故发生，提高职工安全意识。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《煤矿风险预控》</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上集:对综采系统各岗位的风险源进行归总，针对常见事故发生原因，通过典型性案例警醒各岗位职工牢牢把握风险要点，规范操作行为下集:对掘进系统各岗位的风险源进行归总，针对常见事故发生原因，通过典型性案例警醒各岗位职工牢牢把握风险要点，规范操作行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1-18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《煤矿事故应急救援典型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案例》（上、下集）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本片分为上下两集，涵盖《皮带运行清浮煤 违章作业把己伤》《束管监测出故障 有毒气体致伤亡》《发现网包未处理 砸断风筒窒息亡》《地锚断裂机尾滑 违章作业腿部伤》等十起事故案例，真实还原事故现场，深入剖析事故原因，详细讲解急救措施，集警示性与教育性于一体，让观看者牢记并掌握当事故发生如何及时采取自救互救，减少事故的危害程度与人员伤亡。</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80分钟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1-19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《矿井事故案例分析大讲堂》</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含了顶板、运输、机电、火灾等七大类煤矿典型事故案例，利用3D动画虚拟技术，详细介绍了各类事故的基本知识，同时，真实还原事故现场，深入分析事故发生原因及预防措施，促使广大职工规范操作行为，筑牢安全防线，减少事故发生。</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1-20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《安不忘危--机电事故案例》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收集整理了15起真实发生的机电类典型事故案例，利用3D动画虚拟技术，真实还原事故现场，深入剖析事故原因，针对性制定防范措施，通过强烈的视觉冲击、生动的人物对话，促使广大职工从思想上高度重视安全，从岗位上规范操作行为，杜绝悲剧重演，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1-21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《红线--防范小事事故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案例解析》</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含机电、顶板等7类煤矿典型事故案例，真实还原事故发生经过，深度解析事故发生原因，针对性制定安全保障措施，具有讲解权威、科学、视觉冲击力强的特点，使“安全第一”的理念逐步融入职工思想，不断增强安全意识，杜绝不安全行为，确保矿井安全生产。</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1-22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《防微杜渐--违章操作</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事故案例》（15起）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含运输、顶板等15起零敲碎打事故案例，利用3D动画虚拟技术，真实还原事故现场，深入剖析事故原因，针对性制定事故防范措施，具有讲解权威科学、视觉冲击力强的特点。将“职工生命高于天，安全责任重于山”的理念融入职工思想，促使广大职工从思想上高度重视安全，从岗位上规范操作行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rPr>
              <w:t>1-2</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《新版煤矿安全规程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案例解析》</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本片真实还原煤与瓦斯突出、顶板、火灾、水灾、运输等事故，内容贴近生产实际，旨在全面提高从业人员自主安全意识及隐患辨识能力，把安全工作做细做实，促使矿井安全生产工作有序进行。</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_GB2312" w:hAnsi="仿宋_GB2312" w:eastAsia="仿宋_GB2312" w:cs="仿宋_GB2312"/>
                <w:b w:val="0"/>
                <w:bCs w:val="0"/>
                <w:color w:val="auto"/>
                <w:kern w:val="0"/>
                <w:sz w:val="21"/>
                <w:szCs w:val="21"/>
                <w:highlight w:val="none"/>
                <w:shd w:val="clear" w:color="auto" w:fill="auto"/>
              </w:rPr>
              <w:t>1-2</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《生命至上安全第一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--3D版安全》</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收集整理了60起各类典型事故案例，利用3D动画虚拟技术，真实还原事故现场，深入剖析事故原因，针对性制定防范措施，通过强烈的视觉冲击、生动的人物对话，促使广大职工从思想上高度重视安全，从岗位上规范操作行为，杜绝悲剧重演，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rPr>
            </w:pPr>
            <w:r>
              <w:rPr>
                <w:rFonts w:hint="eastAsia" w:ascii="仿宋_GB2312" w:hAnsi="仿宋_GB2312" w:eastAsia="仿宋_GB2312" w:cs="仿宋_GB2312"/>
                <w:b w:val="0"/>
                <w:bCs w:val="0"/>
                <w:color w:val="auto"/>
                <w:kern w:val="0"/>
                <w:sz w:val="21"/>
                <w:szCs w:val="21"/>
                <w:highlight w:val="none"/>
                <w:shd w:val="clear" w:color="auto" w:fill="auto"/>
              </w:rPr>
              <w:t>1-2</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《新版煤矿安全规程典型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事故案例》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从规程条款、事故案例、专家解析三部分入手，解析了20起真实事故案例。通过3D动画虚拟技术，真实还原事故现场、深度剖析事故原因，将新版安全规程中的相关文字规定用血的教训生动体现出来，希望通过对本片的回顾，警醒广大干部职工以事故为镜，强化红线意识，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rPr>
              <w:t>1-</w:t>
            </w:r>
            <w:r>
              <w:rPr>
                <w:rFonts w:hint="eastAsia" w:ascii="仿宋_GB2312" w:hAnsi="仿宋_GB2312" w:eastAsia="仿宋_GB2312" w:cs="仿宋_GB2312"/>
                <w:b w:val="0"/>
                <w:bCs w:val="0"/>
                <w:color w:val="auto"/>
                <w:kern w:val="0"/>
                <w:sz w:val="21"/>
                <w:szCs w:val="21"/>
                <w:lang w:val="en-US" w:eastAsia="zh-CN"/>
              </w:rPr>
              <w:t>26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《生死营救--典型应急救援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案例剖析》</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本片真实还原 4 起典型事故案例，集警示性与教育性于一体，同时，从自救避险、生命至上、精准救援、专业救援四个角度深入解读应急救援重要性，展现正确、高效的救援案例，全面弘扬“以人为本、科学救援”的救援理念。</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lang w:val="en-US"/>
              </w:rPr>
            </w:pPr>
            <w:r>
              <w:rPr>
                <w:rFonts w:hint="eastAsia" w:ascii="仿宋_GB2312" w:hAnsi="仿宋_GB2312" w:eastAsia="仿宋_GB2312" w:cs="仿宋_GB2312"/>
                <w:b w:val="0"/>
                <w:bCs w:val="0"/>
                <w:color w:val="auto"/>
                <w:kern w:val="0"/>
                <w:sz w:val="21"/>
                <w:szCs w:val="21"/>
              </w:rPr>
              <w:t>1-</w:t>
            </w:r>
            <w:r>
              <w:rPr>
                <w:rFonts w:hint="eastAsia" w:ascii="仿宋_GB2312" w:hAnsi="仿宋_GB2312" w:eastAsia="仿宋_GB2312" w:cs="仿宋_GB2312"/>
                <w:b w:val="0"/>
                <w:bCs w:val="0"/>
                <w:color w:val="auto"/>
                <w:kern w:val="0"/>
                <w:sz w:val="21"/>
                <w:szCs w:val="21"/>
                <w:lang w:val="en-US" w:eastAsia="zh-CN"/>
              </w:rPr>
              <w:t>27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《不可触碰的安全红线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—典型事故案例》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手机整理了6起煤矿典型事故案例，利用3D动画虚拟技术，真实还原事故现场，深入剖析事故原因，针对性制定防范措施，通过强烈的视觉冲击、生动的人物对话，促使广大职工从思想上高度重视安全，从岗位上规范操作行为，杜绝悲剧重演，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1-</w:t>
            </w:r>
            <w:r>
              <w:rPr>
                <w:rFonts w:hint="eastAsia" w:ascii="仿宋_GB2312" w:hAnsi="仿宋_GB2312" w:eastAsia="仿宋_GB2312" w:cs="仿宋_GB2312"/>
                <w:b w:val="0"/>
                <w:bCs w:val="0"/>
                <w:color w:val="auto"/>
                <w:kern w:val="0"/>
                <w:sz w:val="21"/>
                <w:szCs w:val="21"/>
                <w:lang w:val="en-US" w:eastAsia="zh-CN"/>
              </w:rPr>
              <w:t>28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《强化责任担当 筑牢安全</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防线--煤矿典型事故案例》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收集整理了16起煤矿典型事故案例，利用3D动漫虚拟技术，真实还原事故现场，深入剖析事故原因，针对性制定事故防范措施，将“职工生命高于天，安全责任重于山”的理念融入职工思想，促使广大职工从思想上高度重视安全，从岗位上规范操作行为，杜绝悲剧重演，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0"/>
                <w:szCs w:val="18"/>
                <w:lang w:val="en-US" w:eastAsia="zh-CN"/>
              </w:rPr>
            </w:pPr>
            <w:r>
              <w:rPr>
                <w:rFonts w:hint="eastAsia" w:ascii="黑体" w:hAnsi="黑体" w:eastAsia="黑体" w:cs="黑体"/>
                <w:b w:val="0"/>
                <w:bCs w:val="0"/>
                <w:color w:val="auto"/>
                <w:sz w:val="28"/>
                <w:szCs w:val="28"/>
                <w:lang w:val="en-US" w:eastAsia="zh-CN"/>
              </w:rPr>
              <w:t>（二）安全管理培训类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《新版煤矿安全规程》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修改条款解读</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通过针对性案例解析、权威性专家解读的形式对2022版《煤矿安全规程》修订条款（目前共计18条）进行解读，包括新旧条款对比、相应事故案例、专家解读三部分内容。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《煤矿安全生产标准化基本</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要求解析》培训教育片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对照 2020 版《煤矿安全生产标准化管理 体系基本要求》，通过对通风（10 部分内容）采煤（5 部分内容）、掘进（6 部分内容）、运输（7 部分内容）、机电（6 部分内容）、地质灾害与 测量等五大方面内容标准进行汲取，并加以深化、研究，进行解析。</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《新安全生产法解读》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—黄毅研究员讲座</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依据应急管理出版社出版的《&lt;安全生产法&gt;专家解读》，主要针对修订条款进行新旧对比、事故解析、专家解读等四部分内容的介绍。</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实拍</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《煤矿风险防控100条》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-煤矿双预控管理教育片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结合煤矿安全规程中的“严禁”条款，对煤矿生产过程中“人、机、环”三方面风险分类，演示隐患后果，达到煤矿双预控管理的目的。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《杜邦安全管理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—案列分析解读》（10起）</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通过10大理念解读+典型事故案例解读的形式，使干部职工理解杜邦安全体系。</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《矿井自然灾害隐患识别与</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应急避险知识大课堂》</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包括煤矿顶板、水灾、水害、煤尘爆炸、瓦斯五大自然灾害的安全隐患识别与应急避险知识等，便于职工日常学习，促使煤矿广大职工提高安全意识和自救互救、应急避险能力。</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《呼吸保护器——自救器的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正确使用》</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根据国家矿山安全监察局公布的 2021 年全国矿山事故十大典型案例，采用3D 动漫 +MG 动画表现形式，对矿山典型 案例进行解读。</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《顶板事故的预防与避灾》</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本片详细讲解了顶板事故来临 时的预防措施以及如何避灾等内容，画面真实，情节生动，警示效果较强，引导广大职工筑牢“安全第一”的工作要求，提高自救互救意识，护航企业安全发展。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《公共交通避险知识大课堂》</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针对广大市民在乘坐公交车、出租车、高铁、地铁、飞机等各类交通工具时可能出现的危险及其相应的安全应对措施进行了详细讲解，内容通俗易懂，表现生动活泼，以此警醒广大市民在乘坐各类交通工具时的安全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2-10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《有限空间作业安全指导》</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有限空间作业安全基础知识、主要安全风险、安全防护设备设施、安全风险防控与事故隐患排查、事故应急救援五方面知识，对消除有限空间作业事故隐患，预防和控制中毒、窒息等生产安全事故具有重要意义。</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0"/>
                <w:szCs w:val="21"/>
                <w:lang w:val="en-US" w:eastAsia="zh-CN"/>
              </w:rPr>
            </w:pPr>
            <w:r>
              <w:rPr>
                <w:rFonts w:hint="eastAsia" w:ascii="黑体" w:hAnsi="黑体" w:eastAsia="黑体" w:cs="黑体"/>
                <w:b w:val="0"/>
                <w:bCs w:val="0"/>
                <w:color w:val="auto"/>
                <w:sz w:val="28"/>
                <w:szCs w:val="36"/>
                <w:lang w:val="en-US" w:eastAsia="zh-CN"/>
              </w:rPr>
              <w:t>（三）岗位技能操作类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lang w:val="en-US" w:eastAsia="zh-CN" w:bidi="ar-SA"/>
              </w:rPr>
            </w:pP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val="en-US" w:eastAsia="zh-CN"/>
              </w:rPr>
              <w:t>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《煤矿习惯性违章行为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大课堂》教育片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本片以大课堂形式，讲述了煤矿习惯性违章行为，通过现场纠错，帮教让职工认识到自身习惯性违章的危害性，以此来规范职工行为，在作业过程中必须遵守相关安全生产规章制度、作业规程和操作规程，严禁违章作业。</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val="en-US" w:eastAsia="zh-CN"/>
              </w:rPr>
              <w:t>3</w:t>
            </w:r>
            <w:r>
              <w:rPr>
                <w:rFonts w:hint="eastAsia" w:ascii="仿宋_GB2312" w:hAnsi="仿宋_GB2312" w:eastAsia="仿宋_GB2312" w:cs="仿宋_GB2312"/>
                <w:b w:val="0"/>
                <w:bCs w:val="0"/>
                <w:color w:val="auto"/>
                <w:sz w:val="21"/>
                <w:szCs w:val="21"/>
              </w:rPr>
              <w:t>-</w:t>
            </w:r>
            <w:r>
              <w:rPr>
                <w:rFonts w:hint="eastAsia" w:ascii="仿宋_GB2312" w:hAnsi="仿宋_GB2312" w:eastAsia="仿宋_GB2312" w:cs="仿宋_GB2312"/>
                <w:b w:val="0"/>
                <w:bCs w:val="0"/>
                <w:color w:val="auto"/>
                <w:sz w:val="21"/>
                <w:szCs w:val="21"/>
                <w:lang w:val="en-US" w:eastAsia="zh-CN"/>
              </w:rPr>
              <w:t>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《煤矿风险预控——机电岗位风险预控》教育片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本片包括井下电钳工、空气压缩机司机、变电站巡视检查工、水泵工等岗位的风险点、风险类型以故事讲述形式进行教育，即通过现场发现风险（含人的不安全行为、设备的不安全状态），讲述典型事故，提高职工安全意识，规范职工安全行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val="en-US" w:eastAsia="zh-CN"/>
              </w:rPr>
              <w:t>3</w:t>
            </w:r>
            <w:r>
              <w:rPr>
                <w:rFonts w:hint="eastAsia" w:ascii="仿宋_GB2312" w:hAnsi="仿宋_GB2312" w:eastAsia="仿宋_GB2312" w:cs="仿宋_GB2312"/>
                <w:b w:val="0"/>
                <w:bCs w:val="0"/>
                <w:color w:val="auto"/>
                <w:sz w:val="21"/>
                <w:szCs w:val="21"/>
              </w:rPr>
              <w:t>-</w:t>
            </w:r>
            <w:r>
              <w:rPr>
                <w:rFonts w:hint="eastAsia" w:ascii="仿宋_GB2312" w:hAnsi="仿宋_GB2312" w:eastAsia="仿宋_GB2312" w:cs="仿宋_GB2312"/>
                <w:b w:val="0"/>
                <w:bCs w:val="0"/>
                <w:color w:val="auto"/>
                <w:sz w:val="21"/>
                <w:szCs w:val="21"/>
                <w:lang w:val="en-US" w:eastAsia="zh-CN"/>
              </w:rPr>
              <w:t>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lang w:val="en-US" w:eastAsia="zh-CN" w:bidi="ar"/>
              </w:rPr>
              <w:t>《煤矿风险预控——运输岗位风险预控》教育片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lang w:val="en-US" w:eastAsia="zh-CN"/>
              </w:rPr>
              <w:t>包括调度绞车司机、电机车操作与维修工、架空乘人装置司机、防爆柴油单轨吊机车司机等岗位的风险点、风险类型。本片以故事讲述形式进行教育，即通过现场发现风险（含人的不安全行为、设备的不安全状态），讲述典型事故，提高职工安全意识，规范职工安全行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lang w:val="en-US" w:eastAsia="zh-CN" w:bidi="ar"/>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0"/>
                <w:sz w:val="21"/>
                <w:szCs w:val="21"/>
                <w:lang w:val="en-US" w:eastAsia="zh-CN"/>
              </w:rPr>
              <w:t>3</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val="en-US" w:eastAsia="zh-CN"/>
              </w:rPr>
              <w:t>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《煤矿风险预控——通风岗位风险预控》</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spacing w:line="260" w:lineRule="exact"/>
              <w:ind w:left="0" w:leftChars="0" w:firstLine="0" w:firstLineChars="0"/>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矿井通风设施工、主通风机司机、矿井测风工、局部通风工、矿井瓦斯检查工等岗位的风险点、风险类型。本片以故事讲述形式进行教育，即通过现场发现风险（含人的不安全行为、设备的不安全状态），讲述典型事故，提高职工安全意识，规范职工安全行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《煤矿采煤机械设备结构及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故障处理》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包括采煤机、液压支架、乳化液泵站、可弯曲刮板输送机、破碎机、转载机、胶带输送机7个综采工作面常用设备的结构、工作原理及常见故障处理等内容。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《煤矿开掘机械设备结构及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故障处理》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包括掘进机、锚杆机、气动凿岩机、胶带输送机、喷浆机5个开拓、掘进工作面常用设备的结构、工作原理及常见故障处理等内容。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《煤矿运输机械设备结构及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故障处理》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包括防爆胶轮车、柴油单轨吊、架空乘人装置、提升机、调度绞车5个煤矿常用辅助运输设备的结构、工作原理及常见故障处理等内容。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《煤矿“一通三防”机械设备结构及故障处理》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包括主通风机、局部通风机、光学甲烷检测仪、煤矿用全液压钻机、离心泵等5个煤矿常用通风、探水、排水设备仪器的结构、工作原理及常见故障处理等内容。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《综采集控工标准化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包括综采集控装置的结构、工作原理，集控工标准化作业流程、应知应会、安全注意事项、常见故障处理以及操作不规范引发的事故五部分内容。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《综采液压支架工作业流程》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包括液压支架结构、工作原理，液压支架操作工标准化作业流程、应知应会、安全注意事项、常见故障处理以及操作不规范引发的事故五部分内容。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《综放液压支架工作业流程》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该片通过对综放液压支架主要种类、ZF8200/20/40 型综放低位放顶煤支撑掩护式液压支架主要特点及作用、正规操作流程、应知应会及操作不规范容易引发的事故等五部分内容进行讲解演示，力求综放液压支架工能熟悉设备结构、掌握设备操作流程，提高操作技能，增强自保互保能力。</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《采煤机司机标准化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kern w:val="2"/>
                <w:sz w:val="21"/>
                <w:szCs w:val="21"/>
                <w:highlight w:val="none"/>
                <w:lang w:val="en-US" w:eastAsia="zh-CN" w:bidi="ar-SA"/>
              </w:rPr>
              <w:t>包括采煤机结构、工作原理，采煤机司机标准化作业流程、应知应会、安全注意事项、常见故障处理以及操作不规范引发的事故五部分内容。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《乳化液泵工作业流程》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包括乳化液泵站结构、工作原理，乳化液泵标准化作业流程、应知应会、安全注意事项、常见故障处理以及操作不规范引发的事故五部分内容。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《刮板机司机作业流程》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包括刮板输送机结构、工作原理，刮板输送机司机标准化作业流程、应知应会、安全注意事项、常见故障处理以及操作不规范引发的事故五部分内容。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《掘进机操作工与维修</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包括胶带机结构、工作原理，胶带机司机标准化作业流程、应知应会、安全注意事项、常见故障处理以及操作不规范引发的事故五部分内容。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47分钟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《胶带输送机操作工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包括胶带机结构、工作原理，胶带机司机标准化作业流程、应知应会、安全注意事项、常见故障处理以及操作不规范引发的事故五部分内容。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《破碎机操作工作业流程》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本片对破碎机综合知识进行了详细讲解，以达到提高破碎机操作工操作技能，增强其自保互保能力的目的，真正实现上标准岗，干标准活，做合格放心职工。</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37分钟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《刮板输送机操作工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本片对刮板输送机的主要特点及作用、刮板输送机正规操作流程、安全注意事项及常见故障分析与处理进行讲解演示，内容贴近生产实际，准确体现技能标准，力求便于刮板输送机专业人员学习。</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1</w:t>
            </w:r>
            <w:r>
              <w:rPr>
                <w:rFonts w:hint="eastAsia" w:ascii="仿宋_GB2312" w:hAnsi="仿宋_GB2312" w:eastAsia="仿宋_GB2312" w:cs="仿宋_GB2312"/>
                <w:b w:val="0"/>
                <w:bCs w:val="0"/>
                <w:color w:val="auto"/>
                <w:kern w:val="0"/>
                <w:sz w:val="21"/>
                <w:szCs w:val="21"/>
                <w:highlight w:val="none"/>
                <w:shd w:val="clear" w:color="auto" w:fill="auto"/>
              </w:rPr>
              <w:t>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《端头支护工作业流程》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本片通过对单体液压支柱、滑移式超前支架结构组成及工作原理、端头支护 工标准作业流程、应知应会以及不规范作业引起的事故四部分内容进行详细介绍， 帮助端头支护工掌握标准正规的操作流程及安全注意事项，警示广大职工作业过程中要严格遵守规章制度和操作规程，自觉实安全措施，筑牢安全生产防线。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《采煤质量验收工作业流程》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本片对采煤エ艺主要种类、采煤质量验收工操作流程及标准、采煤质量验收工应知应会等内容进行讲解演示，旨在规范采煤质量验收工自身行为，严格验收采煤工作面安全质量，进一步提升安全管理水平。</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《设备安装工标准化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采煤机安装与掘进机安装为例，对作业流程进行了具体介绍，使设备安装工熟练掌握安装技术基础知识，掌握先进的施工艺和安装技术，保证设备安装质量，提高施工速度，使设备安装符合设计标准，以满足生产的需要。</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《锚杆（索）支护工作业流程》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包括锚杆钻机结构、工作原理，锚杆钻机操作工标准化作业流程、应知应会、安全注意事项、常见故障处理以及操作不规范引发的事故五部分内容。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《井下钻机维修工作业流程》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本片详细介绍了钻机的主要种类、ZDY-600OL 定向钻机主要结构及作用、钻机维修工作业流程、应知应会、操作不规范引发的事故等，内容贴近生产实际，促使井下维修工提高安全操作技能，增强自保互保能力。</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57分钟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《井下探放水工作业流程》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包括矿用全液压钻机结构、工作原理，探放水工标准化作业流程、应知应会、安全注意事项、常见故障处理以及操作不规范引发的事故五部分内容。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《胶轮车操作工与维修工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包括防爆胶轮车结构、工作原理，胶轮车司机标准化作业流程、应知应会、安全注意事项、常见故障处理以及操作不规范引发的事故五部分内容。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《井下电钳工作业流程》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本片详细介绍了井下电钳工的标准作业流程、 应知应会知识，内容贴近生产实际，准确体现技能标准，便于井下电钳工日常学习，促使广大职工从岗位上规范操作行为，对操作不规范引发的事故进行了解析，使“安全第一”的理念逐步融入职工思维 , 杜绝悲剧重演，筑牢安全防线。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《电气操作工作业流程》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本片内容生动、情节丰富，详细讲解了电气操作工的作业流程及防范事故发生的具体措施，直观清晰地展现技能标准，使广大电气操作工能够牢记安全技术操作规程，熟知安全知识，树牢风险防范意识。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《变电站巡视检查作业流程》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本片真实还原变电站场景，通过对变电站巡视检查制度、路线、内容及恶劣天气需注意事项四个方面内容的讲解，使每个值班人员在 作业期间能够严格按照规定认真巡视检查设备，提高巡视质量，对发现的设备异常、缺陷能够认真处理，及时汇报，杜绝事故的发生，确保变电站安全运行。</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2</w:t>
            </w:r>
            <w:r>
              <w:rPr>
                <w:rFonts w:hint="eastAsia" w:ascii="仿宋_GB2312" w:hAnsi="仿宋_GB2312" w:eastAsia="仿宋_GB2312" w:cs="仿宋_GB2312"/>
                <w:b w:val="0"/>
                <w:bCs w:val="0"/>
                <w:color w:val="auto"/>
                <w:kern w:val="0"/>
                <w:sz w:val="21"/>
                <w:szCs w:val="21"/>
                <w:highlight w:val="none"/>
                <w:shd w:val="clear" w:color="auto" w:fill="auto"/>
              </w:rPr>
              <w:t>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《煤矿井下电气作业》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主要包括井下电气操作人员职业特殊性及职业危害防治、矿井供电系统及井下供电安全、井下供电保护、矿用电缆及其连接、矿用电气设备、采掘主要机械设备的安全运行、实际操作技能、开采基本 知识、矿井事故及其预防、自救互救与安全避险、法律法规等11章40节内容。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1002分钟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《井下爆破工作业流程》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本片详细讲解了爆破工的作业流程，并有针对性讲解爆破工作的安全防范措施， 警醒广大爆破工作者要严格执行“一炮三检”及“三人连锁爆破”制度，提高自主安全意识及隐患辨识能力，杜绝不安全行为，减少此类事故的再次发生。</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《打眼工标准化作业流程》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包括气动凿岩机结构、工作原理，气动凿岩机操作工标准化作业流程、应知应会、安全注意事项、常见故障处理以及操作不规范引发的事故五部分内容。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《架棚支护工标准化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本片主要包括架棚种类、方式，架棚工标准化作业流程、应知应会、安全注 意事项、常见故障处理以及操作不规范引 发的事故等内容，标准的操作流程，全面的细节演示，力求提高广大架棚工操作技能，牢固树立安全意识，将安全技术措施有效落实在每一个细节。</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-3</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《矿压监测工标准化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矿压观测装置的结构、工作原理，矿压观测工标准化作业流程、应知应会、安全注意事项、常见故障处理以及操作不规范引发的事故五部分内容进行了深入浅出的讲解，使矿压观测工熟悉并规范作业流程，从而减小矿压数据误差，提高观测准确率。</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-3</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《喷浆工作业流程》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包括喷浆机结构、工作原理，胶带机司机标准化作业流程、应知应会、安全注意事项、常见故障处理以及操作不规范引发的事故五部分内容。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-3</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《掘进质量验收工作业流程》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本片详细介绍了掘进质量验收工标准作业流程和作业规范等应知应会知识。内容通俗易懂， 贴合煤矿实际，对掘进质量验收工掌握和规范作业流程有着重要意义，促使本工种作业人员真正做到思想达标、理念达标、安全素质达标、安全能力达标、作业行为达标。</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《巷修工作业流程》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本片详细介绍了煤矿巷修工标准作业流程和作业 规范等应知应会知识。内容贴近生产实际， 具有去繁留简、通俗易懂的特点，引导广大职工提高安全意识，强化安全认识，夯实煤矿安全生产基础。</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-3</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《防爆检查工作业流程》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本片详细介绍了电气设备防爆类型和标志、隔 爆型电气设备的防爆原理、防爆检查工正 规操作流程、应知应会、电气操作不规范引发的事故案例，内容贴近生产实际，准确体现技能标准，力求广大干部职工提高学习效率，将学习内容灵活运用于实践操作中。</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38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《空气压缩机司机标准化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包括空压机结构、原理，空压机司机标准化作业流程、应知应会、安全注意事项、常见故障处理以及操作不规范引发的事故五部分内容。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-3</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《水泵工标准化操作流程》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包括地面瓦斯抽放泵结构、工作原理，瓦斯抽放泵司机标准化作业流程、应知应会、安全注意事项、常见故障处理以及操作不规范引发的事故五部分内容。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《提升机司机标准操作流程》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包括提升机种类、结构、工作原理，提升机司机标准化作业流程、应知应会、安全注意事项、常见故障处理以及操作不规范引发的事故五部分内容。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《矿灯管理与维修工标准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操作流程》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包括矿灯、充电架结构、工作原理，管理维修工标准化作业流程、应知应会、安全注意事项、常见故障处理以及操作不规范引发的事故五部分内容。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《瓦斯电站操作工操作</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流程标准》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本片针对瓦斯电站安全生产要求、机组运行安全操 作流程标准等相关内容进行了讲解，旨在提高瓦斯电站操作工的安全意识，增强业务理论知识面，为瓦斯电站安全运行保驾护航。 </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27分钟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《给煤机司机作业流程》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给煤机主要种类，给煤机司机的正规操作流程、应知应会、给煤机司机操作不规范容易引发的事故等，精细化的学习内容，标准化的技能操作，促使广大职工从岗位上规范操作行为，树牢安全责任意识，助力矿井安全平稳发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《调度绞车司机作业流程》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包括调度绞车结构、工作原理，调度绞车司机标准化作业流程、应知应会、安全注意事项、常见故障处理以及操作不规范引发的事故五部分内容。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《电机车司机操作与维修工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标准化作业流程》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包括蓄电池式电机车结构、工作原理，电机车司机标准化作业流程、应知应会、安全注意事项、常见故障处理以及操作不规范引发的事故五部分内容。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《防爆柴油单轨吊机车司机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标准化作业流程》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包括柴油单轨吊结构、工作原理，单轨吊司机标准化作业流程、应知应会、安全注意事项、常见故障处理以及操作不规范引发的事故五部分内容。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《架空乘人装置司机标准化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包括架空乘人装置结构、工作原理，架空乘人装置司机标准化作业流程、应知应会、安全注意事项、常见故障处理以及操作不规范引发的事故五部分内容。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《信号工标准化操作流程》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本片对信号工在岗期间标准操作流 程作业进行了讲解，加强职工教育培训，提高职工安全意识，实现矿井提升系统的安全运行。</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49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《矿井通风设施工作业流程》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本片详细讲解了矿井通风作业标准、流程、防范措施等相关内容，画面丰富，教育性强，以此警醒广大职工提高安全生产意识，牢记通风安全常识，坚决把事故消灭在萌芽状态，确保矿井生产工作长治久安。</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《主通风机司机标准化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本片针对主通风机结构、原理，主通风机司机标准 化作业流程、应知应会、安全注意事项、常见故障处理以及操作不规范引发的事故等内容，进行了深入浅出的讲解，旨在规范主通风机司机操作行为，为矿井安全生产夯实基础。</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《矿井测风工作业流程》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本片对风表主要种类、主要结构、正规操作流程、注意事项、操作不规范易引发的事故等方面内容进行讲解演示，身临其境的视觉冲击，形象直观的操作经过，使矿井测风作业更加直观、形象、易懂。</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《局部通风工标准化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包括局部通风机、风筒结构原理，局部通风机操作工标准化作业流程、应知应会、安全注意事项、常见故障处理以及操作不规范引发的事故五部分内容。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《瓦斯抽采工标准化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主要介绍了钻机设备结构、操作流程、应知应会、安全注意事项及常见故障分析与处理，通过操作不规范事故，强化“岗位描述”及“手指口述”在现场的落实，必须对关键工序、危险工序进行安全确认，提高瓦斯抽采工自主保安意识，做好自保互保工作。</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《瓦斯防突工标准操作流程》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本片详细介绍了矿井瓦斯防突工标准作业流程和 作业规范等应知应会知识。内容贴近生产实际，便于职工操作和学习，极大提高了职工的安全意识和自我防护能力，从而助力矿井生产工作平稳高效发展。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27分钟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《矿井瓦斯检查工作业流程》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包括光学甲烷检测仪结构、工作原理，瓦斯检查工标准化作业流程、应知应会、安全注意事项、常见故障处理以及操作不规范引发的事故五部分内容。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《地面瓦斯抽采泵司机标准化作业流程》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包括地面瓦斯抽放泵结构、工作原理，瓦斯抽放泵司机标准化作业流程、应知应会、安全注意事项、常见故障处理以及操作不规范引发的事故五部分内容。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《重介浅槽分选机操作工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本片以环境空气氮氧化物测定（盐酸萘乙二胺分 光光度法）、环境空气总悬浮颗粒物测定 （重量法）、固定污染源废气二氧化硫测定（定电位电解法）为主要讲解内容，旨在用更加科学有效的方法进行大气污染的治理工作，力争早日实现一个干净整洁的城市大气环境。</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《煤矿创伤急救作业流程》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本片对人体基本结构、心肺复苏、止血，包扎等方面内容进行讲解演示，旨在规范矿山医疗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救护培训工作，促使企业各级安全生产管理人员、操作人员、应急指挥人员、应急救援专业队伍指战员和医疗救护人员掌握医疗救护的基础理论和急救知识，全面提高煤矿企业应急自救互救能力。</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59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《煤矿入井须知作业流程》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本片通过深入浅出地讲述入井须知综合知识，明确了煤矿入井从业人员自身行为规范要求，达到提高职工自保互保能力的目的，为保障矿井安全生产夯实基础。</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《井下安全检查员作业流程》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本片内容涵盖了煤矿井下安全检查员的基本素质要求、上岗前基本流程、各工作面及井下设施设备的主要检查内容等十二个部分，旨在要求井下安全检查员明 确自身的工作能力、管理力度、工作质量，树立全心全意为企业、为职工服务的思想，在工作中严格按作业流程检查安全隐患、制止违章作业行为。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《安全监测监控工作</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本片详细讲解了安全监控系统的含义、监控系统的组成、各类传感器工作原理、使用以及出现异常时的处置办法等内容，使职工充分了解和学习矿井安全监控系统、装置的主要性能指标以及有关瓦斯 管理方面的知识，并通过一则事故案例来警醒广大职工强化安全意识，杜绝蛮干型、自恃型、图利型的行为意识。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《矿井调度员作业流程》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全面详细地讲解了调度基础业务管理知识、调度工作运行程序、安全管理、信息化系统操作、重大事故抢险救援等内容，规范调度员操作行为，使矿井调度工作程序化、规范化，全面推进企业安全生产形势持续稳定发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《广电通信维修工作业流程》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本片通过讲述电缆分类、性能、结构、工作要求等相关内容，要求通信维修人员必须熟练掌握各类工作方法及安全防范措施，杜绝违章作业，确保通信工作安全高效进行。</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《矿山测量工标准化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本片主要目的为使矿山测量工了解测量设备的结构、性能和工作原理，确保测量工作规范标准安全。</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《大气环境监测工作业流程》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环境空气氮氧化物测定（盐酸萘乙二胺分光光度法）、环境空气总悬浮颗粒物测定（重量法）、固定污染源废气二氧化硫测定（定电位电解法）为主要讲解内容，旨在用更加科学有效的方法进行大气污染的治理工作，力争早日实现一个干净整洁的城市大气环境。</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《外因火灾事故的危害、预防和避灾常识作业流程》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讲解外因火灾条件、外因火灾的特征及危害、外因火灾发生的一般规律、矿井外因火灾的预防、外因火灾事故应急处置措施、外因火灾事故避灾自救措施等七部分内容，警醒广大职工要切实掌握外因火灾事故避灾自救措施，增强自保互保能力，切实筑牢企业安全生产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《煤炭制样工作业流程》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集教育性与警示性于一体，对煤炭制样工采用设备的种类、主要特点和作用，制样操作流程，制样工使用的设备工具的安全注意事项等五方面内容进行讲解演示，警醒煤炭制样工要熟知正确的设备操作流程和安全注意事项，力争将安全作有效落实在每一个细节，从而减少事故发生，提高工作效率。</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《煤炭采样工作业流程》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煤炭人工采样方法、人工采样工具的基本要求、采样工各岗位点采样方法及特点、采样工应知应会及采样工事故案例五方面内容进行讲解演示，使煤炭采样工能够更加熟悉并规范作业流程，减少样本误差，提高分析结果准确率。</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69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《煤的工业分析测定可视化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教程作业流程》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主要讲解煤的工业分析方法术语和定义、试验方法、仪器设备及试剂、操作作业前的准备程序、分析方法及操作流程、安全注意事项六项内容，要求该工种人员熟练掌握综合知识，通过各项测定结果对煤的性质、种类、加工利用效果、工业用途有尽可能准确的初步判断。</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《煤中全硫可视化教程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主要包括煤中全硫术语和定义、试验方法、仪器设备及试剂、操作作业前的准备程序、试验步骤、仪器标定、安全注意事项等八部分内容，通过深入浅出地讲解，极大增强职工对规范作业流程的意识，使其真正做到上标准岗、干标准活、交标准班。</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《煤炭胶质层测定可视化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教程作业流程》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本片主要讲解了煤炭胶质层测定相关术语和定义、测定原理及方法要点、仪器设备及使用工 具、操作前的注意事项和准备工作、操作实验步骤、精密度、焦块技术特征的判别等八项内容，使该项作业流程更加直观明了，掌握起来更加便捷。 </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《煤的发热量测定可视化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教程作业流程》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讲解煤的测定原理、仪器设备及试剂材料、试验室条件、操作作业前的准备程序、煤的发热量测定方法及步骤等十项内容，使职工能够便于熟记煤质化验中的各项流程及安全措施，切实把安全工作做实做细，助力矿井煤质化验工作实现可持续发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《煤的黏结指数测定可视化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教程作业流程》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讲解相关术语和定义、仪器设备及材料、操作作业前的准备程序、黏结指数方法要点和实质、黏结指数的测定步骤等七项内容，促使广大职工从思想上高度重视安全，从岗位上严格规范操作行为，杜绝悲剧重演，筑牢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《雷管装填装配工作业流程》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讲解了雷管装填装配工的作业流程、防范措施等五部分内容，情节生动，画面丰富，以此要求广大职工要牢固树立安全底线思维，熟练掌握岗位安全常识，力争从源头防控重大风险，将隐患消灭在萌芽之时、成灾之前。</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《乳化炸药制造工作业流程》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对乳化炸药制造工工种简介、工序操作、应知应会及安全注意事项、主要设备常见故障分析与处理及事故案例分析等内容进行讲解，帮助该工种熟悉生产操作班前、班中、班后的具体操作流程和生产过程中的注意事项，以达到提高操作技能，增强自保互保能力的目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57分钟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《湿脱硫操作工作业流程》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本片旨在帮助湿脱硫操作工熟知岗位知识和操作技能、掌握作业条件和环境变化、提升自救互救和现场应急处置能力，对强化职工安全意识和安全素质，推动职工养成按流程标准化作业的习惯有一定帮助。</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《脱硝操作工作业流程》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本片对脱硝操作工综合知识进行了详细讲解，让员工敬畏生命，遵章作业，让岗位作业流程标准化成为安全生产的“护身符”，最终达到企业安全生产、全员共享安康的目的。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21分钟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《电除尘操作工作业流程》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本片详细讲解了电除尘操作工的作业流程及防范事故发生的具体措施，帮助除尘工掌握除 尘器结构、性能及工作原理，规范了职工作业流程，增强了职工设备操作要领，提升了事故处理技术知识。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79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《输煤工作业流程》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本片情节生动，内容详细，真实还原井下输煤工工作场景，包括输煤工工作流程、安全防范 措施等相关内容，要求广大从事输煤工作的职工要严把安全关，筑牢安全理念，时刻绷紧安全生产这根弦。</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《电焊工标准化作业流程》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电焊机结构、工作原理，电焊工工标准化作业流程、应知应会、安全注意事项、常见故障处理以及操作不规范引发的事故五部分内容进行解读，对健全企业安全生产长效机制，规范煤炭采样工安全行为有着重要意义。</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《天车工标准操作流程》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本片对天车工的作业流程、应知应会、安全注意事项等内容进行了深入浅出的讲解，要求天车工要严格遵守各项规章制度，细化岗位责任，提高安全操作意识，更好的服务于矿井生产工作。</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22分钟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《煤矿采煤机操作作业》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机械化采煤、滚筒采煤机、采煤机操作人员职业特殊性及职业危害防治、采煤机的拆卸运输与安装调试、采煤机的操作与维护、采煤机常见故障的分析与处理、矿井事故及其预防、自救互救与安全避险、法律法规等11章43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1001分钟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《煤矿掘进机操作作业》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巷道掘进、巷道掘进机、掘进机操作人员职业特殊性及职业危害防治、掘进机的拆卸运输与安装调试、掘进机的安全操作、掘进机的维护检修、掘进机的故障处理、开采基本知识、矿井事故及其预防、自救互救与安全避险、法律法规等12章38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1086分钟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《煤矿提升机操作作业》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通过对煤矿瓦斯爆炸、透水、冒顶、石膏矿矿震四起典型应急救援 事故案例的讲解，突出安全生产应急救援工作的重要性，强调自救避险是提高应急救援成效的重要保障，生命至上是应急救援的先决要求，精准救援和专业救援是完成应急救援的关键所在。</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721分钟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《煤矿探放水作业》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主要包括矿井水文地质知识、突水预兆、预测预报、水害的防治技术与探查方法、探放水钻机及相关设备的安全使用、法律法规等11章44节内容。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1100分钟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《煤矿安全检查作业》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主要包括煤矿安全检查、矿井采煤系统的安全检查、矿井掘进系统的安全检查、矿井电气系统的安全检查、矿井运输提升系统的安全检查、 矿井“一通三防”系统的安全检查、矿井防治水的安全检查、安全生产监控系统的安全检查、矿井事故及其预防、自救互救与安全避险、法律法规等13章43节内容。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1089分钟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《煤矿安全监控作业》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主要包括矿用防爆电气设备基本知识、矿用传感器、矿用分站、矿 用信息传输接口与矿用电源、甲烷超限报警断电装置、煤矿安全监测监控系统、安全监控仪器的安装、安全监 控设备的日常维护、调试、矿井事故及其预防、自救互救与安全避险、法律法规等12章48节内容。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1234分钟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《煤矿瓦斯检查作业》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主要包括煤矿安全生产方 针及法律、瓦斯检查作业人员职 业特殊性及职业危害防治、煤矿开采基础知识、矿井通风、矿井瓦斯、矿井气体检测仪器仪表及瓦斯监控系统、矿井事故及其防治、实际操作技能、自救互救与完全避险9章31节内容。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780分钟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89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《煤矿爆破操作作业》</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主要包括井下爆破操作人员职 业特殊性及职业危害防治、爆破基础 知识、爆破技术、实际操作技能、矿井事故及其预防、自救互救与安全避险、法律法规等8章31节内容。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726分钟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w:t>
            </w:r>
            <w:r>
              <w:rPr>
                <w:rFonts w:hint="eastAsia" w:ascii="仿宋_GB2312" w:hAnsi="仿宋_GB2312" w:eastAsia="仿宋_GB2312" w:cs="仿宋_GB2312"/>
                <w:b w:val="0"/>
                <w:bCs w:val="0"/>
                <w:color w:val="auto"/>
                <w:kern w:val="0"/>
                <w:sz w:val="21"/>
                <w:szCs w:val="21"/>
                <w:highlight w:val="none"/>
                <w:shd w:val="clear" w:color="auto" w:fill="auto"/>
              </w:rPr>
              <w:t>-</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90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《隔绝式压缩氧自救器正确</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使用》教育片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本片包含了隔绝式压缩氧自救器的结构组成、使用方法及注意事项三部分内容，具有讲解全面、内容科学、通俗易懂的特点，警示矿工正确使用隔绝式压缩氧自救器，保障自身生命安全。</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3-91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《煤矿安全生产系统及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工艺流程演示》</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lang w:val="en-US" w:eastAsia="zh-CN"/>
              </w:rPr>
              <w:t>采用动漫技术展现了煤炭结构分布、形成、开采和加工过程，动态演示煤矿供电、排水、瓦斯抽采、掘进、采煤、运输六大系统，展示了生产矿井综合机械化开采流程，以及领先的开采技术，直观生动、科技感强。</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3-92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《采煤机应知应会大课堂》</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培训教育片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lang w:val="en-US" w:eastAsia="zh-CN"/>
              </w:rPr>
              <w:t>包括采煤机的安全操作，采煤机在特殊条件下的安全操作，采煤机的安装与调试，采煤机的维护、保养与润滑，采煤机常见故障的原因、预防与处理六部分。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3-93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《瓦斯检查工应知应会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大课堂》培训教育片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lang w:val="en-US" w:eastAsia="zh-CN"/>
              </w:rPr>
              <w:t>包括光学甲烷检测仪的使用，便携式甲烷检测仪的使用，便携式氧气检测仪、一氧化碳检测仪及其使用，矿井瓦斯的检查，矿井瓦斯的排放五部分。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4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Cs w:val="18"/>
                <w:lang w:val="en-US" w:eastAsia="zh-CN" w:bidi="ar-SA"/>
              </w:rPr>
            </w:pPr>
            <w:r>
              <w:rPr>
                <w:rFonts w:hint="eastAsia" w:ascii="黑体" w:hAnsi="黑体" w:eastAsia="黑体" w:cs="黑体"/>
                <w:b w:val="0"/>
                <w:bCs w:val="0"/>
                <w:color w:val="auto"/>
                <w:sz w:val="28"/>
                <w:szCs w:val="36"/>
                <w:lang w:val="en-US" w:eastAsia="zh-CN"/>
              </w:rPr>
              <w:t>（四）自救互救、应急救援类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《自救互救知识教育片》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括人体基本构造、生命迹象判断、心肺复苏、现场止血、包扎、固定、搬运、溺水急救、电击急救、呼吸道阻塞急救、心脏病急救、昏厥急救十二部分内容。旨在规范医疗救护培训工作，促使企业各级安全生产管理人员、操作人员、应急指挥人员、应急救援专业队伍指战员和医疗救护人员掌握医疗救护的基础理论和急救知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《传染病防治》</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主要包含传染病定义，新型冠状病毒、非典（SARS）、禽流感三种传染性疾病发生的具体原因和预防措施，个人防护小知识五方面内容，达到普及传染性疾病的知识，保障人体健康和公共卫生的目的。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《应急救援现场急救》</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创伤救护、触电急救、火灾急救、电梯急救、</w:t>
            </w:r>
            <w:r>
              <w:rPr>
                <w:rFonts w:hint="eastAsia" w:ascii="仿宋_GB2312" w:hAnsi="仿宋_GB2312" w:eastAsia="仿宋_GB2312" w:cs="仿宋_GB2312"/>
                <w:b w:val="0"/>
                <w:bCs w:val="0"/>
                <w:color w:val="auto"/>
                <w:sz w:val="21"/>
                <w:szCs w:val="21"/>
                <w:highlight w:val="none"/>
                <w:lang w:val="en-US" w:eastAsia="zh-CN"/>
              </w:rPr>
              <w:fldChar w:fldCharType="begin"/>
            </w:r>
            <w:r>
              <w:rPr>
                <w:rFonts w:hint="eastAsia" w:ascii="仿宋_GB2312" w:hAnsi="仿宋_GB2312" w:eastAsia="仿宋_GB2312" w:cs="仿宋_GB2312"/>
                <w:b w:val="0"/>
                <w:bCs w:val="0"/>
                <w:color w:val="auto"/>
                <w:sz w:val="21"/>
                <w:szCs w:val="21"/>
                <w:highlight w:val="none"/>
                <w:lang w:val="en-US" w:eastAsia="zh-CN"/>
              </w:rPr>
              <w:instrText xml:space="preserve">HYPERLINK "http://www.xuexila.com/yangsheng/thengshang/" \t "http://www.xuexila.com/zhishi/anquan/_blank"</w:instrText>
            </w:r>
            <w:r>
              <w:rPr>
                <w:rFonts w:hint="eastAsia" w:ascii="仿宋_GB2312" w:hAnsi="仿宋_GB2312" w:eastAsia="仿宋_GB2312" w:cs="仿宋_GB2312"/>
                <w:b w:val="0"/>
                <w:bCs w:val="0"/>
                <w:color w:val="auto"/>
                <w:sz w:val="21"/>
                <w:szCs w:val="21"/>
                <w:highlight w:val="none"/>
                <w:lang w:val="en-US" w:eastAsia="zh-CN"/>
              </w:rPr>
              <w:fldChar w:fldCharType="separate"/>
            </w:r>
            <w:r>
              <w:rPr>
                <w:rFonts w:hint="eastAsia" w:ascii="仿宋_GB2312" w:hAnsi="仿宋_GB2312" w:eastAsia="仿宋_GB2312" w:cs="仿宋_GB2312"/>
                <w:b w:val="0"/>
                <w:bCs w:val="0"/>
                <w:color w:val="auto"/>
                <w:sz w:val="21"/>
                <w:szCs w:val="21"/>
                <w:highlight w:val="none"/>
                <w:lang w:val="en-US" w:eastAsia="zh-CN"/>
              </w:rPr>
              <w:t>烫伤</w:t>
            </w:r>
            <w:r>
              <w:rPr>
                <w:rFonts w:hint="eastAsia" w:ascii="仿宋_GB2312" w:hAnsi="仿宋_GB2312" w:eastAsia="仿宋_GB2312" w:cs="仿宋_GB2312"/>
                <w:b w:val="0"/>
                <w:bCs w:val="0"/>
                <w:color w:val="auto"/>
                <w:sz w:val="21"/>
                <w:szCs w:val="21"/>
                <w:highlight w:val="none"/>
                <w:lang w:val="en-US" w:eastAsia="zh-CN"/>
              </w:rPr>
              <w:fldChar w:fldCharType="end"/>
            </w:r>
            <w:r>
              <w:rPr>
                <w:rFonts w:hint="eastAsia" w:ascii="仿宋_GB2312" w:hAnsi="仿宋_GB2312" w:eastAsia="仿宋_GB2312" w:cs="仿宋_GB2312"/>
                <w:b w:val="0"/>
                <w:bCs w:val="0"/>
                <w:color w:val="auto"/>
                <w:sz w:val="21"/>
                <w:szCs w:val="21"/>
                <w:highlight w:val="none"/>
                <w:lang w:val="en-US" w:eastAsia="zh-CN"/>
              </w:rPr>
              <w:t>与烧伤急救、中毒急救 、高温中暑急救、溺水急救、猝死急救九大应急救援知识。内容全面，讲解细致，是一部集实用性与创新性为一体的公共类知识解读视频</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《家庭自救安全常识》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包括烫伤与烧伤急救、触电急救、中毒急救、疾病突发急救、猝死急救等家庭常见的自救安全常识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《职业病危害与防治知识》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企业以劳动者为本，劳动者以健康为重。为认真贯彻落实国家有关职业病防治的法律法规、政策和标准，落实各级职业病防治责任，有效预防、控制和消除职业病危害，确保劳动者在劳动过程中的健康与安全。为此，中国矿业大学出版社联合山西凯硕文化传媒有限公司制作了3D版《职业病危害与防治知识》应急救援教育片，本片向社会大众普及职业病防治法律知识和防护科普知识，旨在增强民众防范意识，提高自我保护能力，推动全国职业病防治工作有序开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《矿井灾害防治与自救逃生》</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包含7起煤矿典型事故案例，从事故概况，分类、预防措施、应急措施、救援措施几方面入手，进行全方位讲解，并通过各类事故案例的分析解读，让观看者牢记和掌握在灾害发生时如何及时采取自救、互救措施，减小事故的危害程度与人员伤亡，从根本上强化职工安全意识，提高技能水平。</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《救在身边-矿山事故应急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救援处置宝典》</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结合近年来煤矿瓦斯、煤尘爆炸事故、煤与瓦斯突出事故、矿井火灾事故、矿井水害事故、矿井顶板及冲击地压事故、矿井提升运输事故、矿井中毒窒息事故的救援经验，针对性提出应急处置及救援工作要点，以及地面钻孔救援程序及钻孔施工保障措施。全片共分为8篇内容，重点介绍事故特点、现场应急措施、矿井应急处置要点、抢险救援技术要点、安全注意事项等知识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4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Cs w:val="18"/>
                <w:lang w:val="en-US" w:eastAsia="zh-CN"/>
              </w:rPr>
            </w:pPr>
            <w:r>
              <w:rPr>
                <w:rFonts w:hint="eastAsia" w:ascii="黑体" w:hAnsi="黑体" w:eastAsia="黑体" w:cs="黑体"/>
                <w:b w:val="0"/>
                <w:bCs w:val="0"/>
                <w:color w:val="auto"/>
                <w:sz w:val="28"/>
                <w:szCs w:val="28"/>
                <w:lang w:val="en-US" w:eastAsia="zh-CN"/>
              </w:rPr>
              <w:t>（五）社会公共安全类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《防火于未燃——企业防火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防爆》教育片（2起事故）</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本片通过江苏响水“3.21”爆炸事故和内蒙古伊东“4.24”爆燃事故，介绍了企业火灾、爆炸的基础常识和事故原因，结合一般企业实际情况，介绍火灾爆炸事故的基本措施和不同类型火灾的扑救方法。</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25分59秒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《高处作业事故案例解析》</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教育片（7起事故案例）</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本片通过7个高空作业坠落伤人事故案例，系统讲解高空作业标准，高空作业注意事项，有助于指导高空作业人员上标准岗，干标准活。</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24分21秒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《自建房安全常识及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坍塌避险知识》教育片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本片以近年来泉州自建房坍塌事故、临汾襄汾自建房坍塌事故、湖南长沙自建房坍塌事故为引子，讲述房屋建设常识、自建房坍塌的特点、坍塌发生后如何躲避及被掩埋后如何自救等知识内容。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16分16秒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《交通安全应急知识——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新能源汽车安全常识》教育片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在我国经济发展的现阶段，低碳经济成为我国未来发展的主要方向，在此背景下，新能源汽车应运而生，《新能源汽车安全常识》科普教育片主要包含行驶过程中需注意的事项、如何正确充电、新能源汽车发生火灾原因、防范措施以及火灾发生后应急处置措施等五部分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《焦点时刻——交通违法行为警示录》教育片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随着经济的发展，社会的进步，人们的出行工具变得越来越多样化，随之而来的交通事故也逐渐呈上升趋势，《焦点时刻——交通违法行为警示录》教育片主要收集了逆行、超速、闯红灯、占用非机动车道、酒驾和醉驾等各类交通违法行为，通过案例解析，促使驾驶人员文明行车，遵守交通法律法规。</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《溺水逃生知识》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上集：包括溺水原因、溺水危害、溺水急救等知识，详细介绍了溺水人员的自救、互救应急措施， 防止溺水事故的发生。下集：包括《疏忽的“爱＂》、《冰上垂钓很匝意 安全陷阱要警惕》、《水中非天堂，涉水请谨慎》《花样年华 别因溺水停止》四个溺水事故警示教育片，通过事故警示教育，加强溺水事故防范意识。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45分50秒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《自然灾害防护宝典》</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该片中讲述在自然灾害出现时，如洪水、雷击、坍塌等危险预兆时，如何面对自然灾害逃生和防护。</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36分56秒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《危化品安全运输常识》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危险化学品运输车辆被称为流动的重大危险源，相比普通车辆更容易发生事故，而且事故具有突发性、复杂性和更大危害性。</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40分50秒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《乘坐公共交通工具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安全注意事项》</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公交车、出租车、高铁、地铁、飞机，各类公共交通工具作为每个城市必需的基础出行工具， 为广大居民的生产生活提供了极大便利，也是繁荣区域经济和改善居民生活的重要举措。</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12分10秒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《高处坠落事故案例解析》</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包括对常见高空坠落物体、高空坠物伤人预防方式及注意事项的知识解读。</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14分03秒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《家庭安全防护知识》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主要围绕家庭生活中常遇到的空调病、二手烟、油锅起火、CO中毒、信息安全等安全常识，进行讲解说明，详实、生动地描述了应对方案和自救方法，为家庭和社区安全提供较全面的指导 ，引导居民群众树立安全意识，减少家庭事故的发生，让安全知识真正“走进”家庭。</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25分21秒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《户外安全防护知识》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详实讲解了在户外活动中预防溺水、失温、中暑及疫情防护等各类安全防护常识，以此提高人们在户外活动遇到突发事件的应急处置能力，引导居民群众树立安全意识，最大限度减少户外危险的发生。</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27分04秒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《行车安全防护知识》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通过现场还原、案例分析，重点对行车遇洪涝、高速行车遇故障、汽车自燃、雪天出行等常见行车特殊安全情况进行知识讲解，以此增强驾驶人员应急处置能力，有效预防各类交通事故的发生，减少交通事故发生率。</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19分23秒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《地铁逃生秘籍》</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采用3D动漫+MG动画制作形式，对地铁安全设施的具体位置和用法进行了详细介绍，通过案例还原对乘坐地铁时突发洪涝、断电、火灾时应急处理措施进行了知识科普，以此增强广大人民群众预防和应对地铁突发性事故的应急处置能力，切实保护人民群众生命安全。</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10分51秒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3D动漫+MG</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《地质灾害防护常识》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主要讲解地震、坍塌、泥石流、滑坡、崩塌等地质灾害发生前的预兆及发生后的自救逃生措施，以此强化群众预防和应对突发性地质灾害能力，减少和避免地质灾害造成的人员伤亡和经济损失，维护人民群众的生命和财产安全。</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17分49秒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《气象万千之极端天气</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防护知识》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主要讲解遇到沙尘暴、台风、冰雹、雷电、暴雨、暴雪、冻雨、寒潮、霜冻、雾霾十种极端天气的形成及如何正确应对，进一步提高人们在发生极端天气时的反应和应急能力，最大限度减少灾害损失，切实保护人民群众生命及财产安全。</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42分34秒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《民法典-安全守护》</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针对社会中常见的个人安全信息泄露、高空坠物、狗狗咬人纠纷等常见热点话题，运用民法典条款对典型案例进行解读，讲解深入浅出，以此进一步提高居民群众法治意识和依法维权能力,全面促进社会和谐稳定。</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9分35秒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《防诈骗》宣传</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以MG动画为表现形式，共有通讯网络诈骗之仿冒身份类、通讯网络诈骗之购物类、通讯网络诈骗之利诱类、通讯网络诈骗之虚构险情类、通讯网络诈骗之日常生活类五个篇章，以问答形式，对五种典型网络诈骗进行答疑解惑，语言通俗易懂，使观众轻松了解、辨识五种典型网络诈骗，从而提高观众们的防诈骗意识，从源头上有效遏制电信网络诈骗案件的发生。</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5-19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《传染病预防知识》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片分别从工作区域的防护、个人防护、居家防护、就医流程、新型冠状病毒知识几方面向大众做了全面普及，以问答形式，对新型冠状病毒感染肺炎的方方面面进行了答疑解惑，语言通俗易懂，画面简洁，使观众轻松了解防范新型冠状病毒肺炎的措施，以及防疫误区，共同打赢这场疫情阻击战。</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38分钟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《日常生活科普小知识》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涵盖灭火器、逃生绳、防烟面具、强光手电、防火毯五种消防器材具体使用方法和存放注意事项，强化居民消防安全意识，提高火灾逃生技能。</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《汛期灾害应急安全防范</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科普知识》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防汛工作是我国一项重大艰巨的任务，科学有效的做好防治工作，是准确及时应对灾害、减少损失的关键。</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《垃圾分类常识》科普教育片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包括可回收物、厨余垃圾、有害垃圾和其他垃圾四类垃圾的具体分类标准和特殊物品分类的注意事项，同时对生活环保提出一些合理化建议，为广大居民更加清晰明了地科普垃圾分类知识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《家庭火灾之必备消防器材》应急救援安全教育片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涵盖灭火器、逃生绳、防烟面具、强光手电、防火毯、五中消防器材具体使用方法和存放注意事项，强化居民消防安全意识，提高火灾逃生技能。</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《安全用电》知识教育片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上集包括安全用电知识、触电急救技能、电气火灾的扑救措施3个部分。下集包括《生命的紧急救助》、《侥幸的代价》、《致命的好奇心》、《生命"线"》4起事故案例。</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《电梯逃生秘笈》知识教育片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上集包括升降运送类电梯、平行运送类电梯2个部分。下集包括《鲁莽的代价》、《挤出来的"祸"》、《关于生命的"按钮"》、《靠不住的"门"》4起事故案例。</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《防火逃生秘笈》警示教育片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包括火灾的危害、容易引起火灾的十大隐患、各种火灾现场应急处理、火灾逃生要点、常用灭火器使用方法、儿童防火安全教育、火场应急急救7个部分以及4起事故案例。</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50分钟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《地震逃生秘笈》知识教育片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包括地震预防措施、不同场所避震措施、震时应急规范、震后应急急救4个部分以及4起事故案例。</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31分钟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《消防安全大讲堂》知识教育</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包括家庭消防安全知识、公众场所消防安全知识、汽车消防安全知识、森林消防安全知识、灭火器使用、消防应急急救等内容。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bidi="ar-SA"/>
              </w:rPr>
            </w:pPr>
            <w:r>
              <w:rPr>
                <w:rFonts w:hint="eastAsia" w:ascii="仿宋" w:hAnsi="仿宋" w:eastAsia="仿宋_GB2312" w:cs="仿宋"/>
                <w:b/>
                <w:bCs/>
                <w:color w:val="auto"/>
                <w:kern w:val="0"/>
                <w:sz w:val="21"/>
                <w:szCs w:val="21"/>
                <w:lang w:val="en-US" w:eastAsia="zh-CN"/>
              </w:rPr>
              <w:t>编号</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bidi="ar-SA"/>
              </w:rPr>
            </w:pPr>
            <w:r>
              <w:rPr>
                <w:rFonts w:hint="eastAsia" w:ascii="仿宋" w:hAnsi="仿宋" w:eastAsia="仿宋_GB2312" w:cs="仿宋"/>
                <w:b/>
                <w:bCs/>
                <w:color w:val="auto"/>
                <w:kern w:val="0"/>
                <w:sz w:val="21"/>
                <w:szCs w:val="21"/>
                <w:lang w:val="en-US" w:eastAsia="zh-CN"/>
              </w:rPr>
              <w:t>题目</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 w:hAnsi="仿宋" w:eastAsia="仿宋_GB2312" w:cs="仿宋"/>
                <w:b/>
                <w:bCs/>
                <w:color w:val="auto"/>
                <w:kern w:val="0"/>
                <w:sz w:val="21"/>
                <w:szCs w:val="21"/>
                <w:lang w:val="en-US" w:eastAsia="zh-CN"/>
              </w:rPr>
              <w:t>主要内容</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 w:hAnsi="仿宋" w:eastAsia="仿宋_GB2312" w:cs="仿宋"/>
                <w:b/>
                <w:bCs/>
                <w:color w:val="auto"/>
                <w:kern w:val="0"/>
                <w:sz w:val="21"/>
                <w:szCs w:val="21"/>
                <w:lang w:val="en-US" w:eastAsia="zh-CN"/>
              </w:rPr>
              <w:t>规格</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 w:hAnsi="仿宋" w:eastAsia="仿宋_GB2312" w:cs="仿宋"/>
                <w:b/>
                <w:bCs/>
                <w:color w:val="auto"/>
                <w:kern w:val="0"/>
                <w:sz w:val="21"/>
                <w:szCs w:val="21"/>
                <w:lang w:val="en-US" w:eastAsia="zh-CN"/>
              </w:rPr>
              <w:t>形式</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_GB2312" w:cs="仿宋"/>
                <w:b/>
                <w:bCs/>
                <w:color w:val="auto"/>
                <w:kern w:val="0"/>
                <w:sz w:val="21"/>
                <w:szCs w:val="21"/>
                <w:lang w:val="en-US" w:eastAsia="zh-CN"/>
              </w:rPr>
            </w:pPr>
            <w:r>
              <w:rPr>
                <w:rFonts w:hint="eastAsia" w:ascii="仿宋" w:hAnsi="仿宋" w:eastAsia="仿宋_GB2312" w:cs="仿宋"/>
                <w:b/>
                <w:bCs/>
                <w:color w:val="auto"/>
                <w:kern w:val="0"/>
                <w:sz w:val="21"/>
                <w:szCs w:val="21"/>
                <w:lang w:val="en-US" w:eastAsia="zh-CN"/>
              </w:rPr>
              <w:t>单价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 w:hAnsi="仿宋" w:eastAsia="仿宋_GB2312" w:cs="仿宋"/>
                <w:b/>
                <w:bCs/>
                <w:color w:val="auto"/>
                <w:kern w:val="0"/>
                <w:sz w:val="21"/>
                <w:szCs w:val="21"/>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5-29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《机动车交通事故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安全警示教育片》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包括常见的驾驶陋习、常见的驾驶恶习、常见的交通违法行为、机动车安全驾驶常识、交通安全注意事项5个部分以及6起事故案例。</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49分钟 </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5-30</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《摩托车交通事故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安全警示教育片》（上下集）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包括：摩托车驾驶着装规范、摩托车的安全行驶速度、摩托车行车前的安全检查、摩托车驾驶要点、摩托车驾驶事故主要原因、摩托车驾驶注意事项6部分以及5起事故案例。</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5-31</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《高空坠物安全警示》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包括对常见高空坠物落体、高空坠物伤人预防方式及注意事项的知识解读。</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5-32</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《行车安全常识与技巧》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包括雨天、雪天、雾天、高速、隧道5种特殊行车环境下的安全驾驶常识与技巧以及5起事故。</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55分钟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5-33</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《天然气安全使用》</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应急救援知识教育片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包括认识天然气、天然气灶具的使用及维护注意事项、天然气热水器的安装及使用知识、安全使用天然气小常识、天然气事故的处理措施5讲内容以及5起事故。</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50分钟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5-34</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《电动车消防安全常识》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对电动车火灾发生原因、预防措施、电动车正确充点方法、电动车选购技巧等方面的相关知识进行了介绍。</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3D数字动漫</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5-35</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《交通安全常识小课堂》</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产品共计15集，以交警小张为主人公，将小张日常工作、生活故事化，对机动车、非机动车行驶、停放的安全隐患问题进行分析，对照《中华人民共和国道路交通安全法》相关规定条款，提升广大骑乘人员的交通安全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36分40秒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5-36</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《职业病安全防范》教育片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容涵盖尘肺病、高温中暑、职业性耳聋、辐射性疾病、职业性肿瘤等7类职业病的诱因及预防进行解读。将职业病危害到的身体器官拟人化，让表现形式更加生动、形象，结合健康专家讲解科普知识，提升职业病安全防范意识。</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29分46秒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5-37</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《常见外伤急救》教育片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 xml:space="preserve">针对日常生活中常见外伤，如被蜂蜇伤、手指割伤、烧烫伤、鱼刺卡喉等情况如何进行应急处理进行讲解，通过剧情+解读的表现形式，科普最实用的应急措施，提高群众应急处置能力。 </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36分钟</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5-38</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《常见疾病日常防范及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突发性处理》</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对高血压、糖尿病、哮喘等10类常见性疾病的诱发原因、日常护理、应急处置办法进行讲解，把日常防范前置，为居民生命健康筑起安全防线。</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43分31秒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5-39</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《校园安全科普》教育片</w:t>
            </w:r>
          </w:p>
        </w:tc>
        <w:tc>
          <w:tcPr>
            <w:tcW w:w="7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围绕校园中常遇到的楼道安全、交通安全、宿舍消防、防溺水等安全常识进行讲解说明，以此引导居民群众树立安全意识，提升学生安全防范能力。</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27分02秒</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MG动画</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1650</w:t>
            </w:r>
          </w:p>
        </w:tc>
      </w:tr>
    </w:tbl>
    <w:p>
      <w:pPr>
        <w:numPr>
          <w:ilvl w:val="0"/>
          <w:numId w:val="1"/>
        </w:numPr>
        <w:bidi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科技产品类</w:t>
      </w:r>
    </w:p>
    <w:p>
      <w:pPr>
        <w:numPr>
          <w:ilvl w:val="0"/>
          <w:numId w:val="0"/>
        </w:numPr>
        <w:spacing w:line="560" w:lineRule="exact"/>
        <w:jc w:val="left"/>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（一）智能语音交互系统</w:t>
      </w:r>
    </w:p>
    <w:tbl>
      <w:tblPr>
        <w:tblStyle w:val="9"/>
        <w:tblpPr w:leftFromText="180" w:rightFromText="180" w:vertAnchor="text" w:horzAnchor="page" w:tblpXSpec="center" w:tblpY="218"/>
        <w:tblOverlap w:val="never"/>
        <w:tblW w:w="13900" w:type="dxa"/>
        <w:jc w:val="center"/>
        <w:tblLayout w:type="fixed"/>
        <w:tblCellMar>
          <w:top w:w="0" w:type="dxa"/>
          <w:left w:w="108" w:type="dxa"/>
          <w:bottom w:w="0" w:type="dxa"/>
          <w:right w:w="108" w:type="dxa"/>
        </w:tblCellMar>
      </w:tblPr>
      <w:tblGrid>
        <w:gridCol w:w="810"/>
        <w:gridCol w:w="2662"/>
        <w:gridCol w:w="7386"/>
        <w:gridCol w:w="1139"/>
        <w:gridCol w:w="888"/>
        <w:gridCol w:w="1015"/>
      </w:tblGrid>
      <w:tr>
        <w:tblPrEx>
          <w:tblCellMar>
            <w:top w:w="0" w:type="dxa"/>
            <w:left w:w="108" w:type="dxa"/>
            <w:bottom w:w="0" w:type="dxa"/>
            <w:right w:w="108" w:type="dxa"/>
          </w:tblCellMar>
        </w:tblPrEx>
        <w:trPr>
          <w:trHeight w:val="665"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rPr>
              <w:t>编号</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rPr>
              <w:t>题目</w:t>
            </w:r>
          </w:p>
        </w:tc>
        <w:tc>
          <w:tcPr>
            <w:tcW w:w="73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rPr>
              <w:t>主要内容</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rPr>
              <w:t>规格</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lang w:val="en-US" w:eastAsia="zh-CN"/>
              </w:rPr>
              <w:t>制作  形式</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bCs/>
                <w:kern w:val="0"/>
                <w:sz w:val="21"/>
                <w:szCs w:val="21"/>
              </w:rPr>
            </w:pPr>
            <w:r>
              <w:rPr>
                <w:rFonts w:hint="eastAsia" w:ascii="仿宋" w:hAnsi="仿宋" w:eastAsia="仿宋" w:cs="仿宋"/>
                <w:b/>
                <w:bCs/>
                <w:kern w:val="0"/>
                <w:sz w:val="21"/>
                <w:szCs w:val="21"/>
              </w:rPr>
              <w:t>单价</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kern w:val="0"/>
                <w:sz w:val="21"/>
                <w:szCs w:val="21"/>
                <w:lang w:val="en-US" w:eastAsia="zh-CN" w:bidi="ar-SA"/>
              </w:rPr>
            </w:pPr>
            <w:r>
              <w:rPr>
                <w:rFonts w:hint="eastAsia" w:ascii="仿宋" w:hAnsi="仿宋" w:eastAsia="仿宋" w:cs="仿宋"/>
                <w:b/>
                <w:bCs/>
                <w:kern w:val="0"/>
                <w:sz w:val="21"/>
                <w:szCs w:val="21"/>
              </w:rPr>
              <w:t>（元）</w:t>
            </w:r>
          </w:p>
        </w:tc>
      </w:tr>
      <w:tr>
        <w:tblPrEx>
          <w:tblCellMar>
            <w:top w:w="0" w:type="dxa"/>
            <w:left w:w="108" w:type="dxa"/>
            <w:bottom w:w="0" w:type="dxa"/>
            <w:right w:w="108" w:type="dxa"/>
          </w:tblCellMar>
        </w:tblPrEx>
        <w:trPr>
          <w:trHeight w:val="612"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5-40</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《煤矿创伤急救</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安全教育平台》</w:t>
            </w:r>
          </w:p>
        </w:tc>
        <w:tc>
          <w:tcPr>
            <w:tcW w:w="738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b w:val="0"/>
                <w:bCs/>
                <w:color w:val="auto"/>
                <w:sz w:val="21"/>
                <w:szCs w:val="21"/>
              </w:rPr>
            </w:pPr>
            <w:r>
              <w:rPr>
                <w:rFonts w:hint="eastAsia" w:ascii="仿宋_GB2312" w:hAnsi="仿宋_GB2312" w:eastAsia="仿宋_GB2312" w:cs="仿宋_GB2312"/>
                <w:b w:val="0"/>
                <w:bCs w:val="0"/>
                <w:color w:val="auto"/>
                <w:sz w:val="21"/>
                <w:szCs w:val="21"/>
                <w:highlight w:val="none"/>
                <w:lang w:val="en-US" w:eastAsia="zh-CN"/>
              </w:rPr>
              <w:t>运用云计算、智能AI等领先技术，将虚拟数字人——小慧，以语音形态打造《煤矿安全教育数字人平台》，在全链路智能语音语言技术的加持下，虚拟数字人小慧化身智能伙伴，不但支持全场景连续对话、自定义唤醒等语音功能，而且可以实现声源定位、指令识别、语音讲解互动、复杂场景下语音采集、降噪分离和增强等特色功能。《煤矿创伤急救安全教育平台》《煤矿入井前安全教育平台》《煤矿灾害预防与应急避险》《煤矿自救器使用安全教育平台》《煤矿职业病防治安全教育平台》</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b w:val="0"/>
                <w:bCs/>
                <w:color w:val="auto"/>
                <w:sz w:val="21"/>
                <w:szCs w:val="21"/>
              </w:rPr>
            </w:pPr>
          </w:p>
        </w:tc>
        <w:tc>
          <w:tcPr>
            <w:tcW w:w="8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软件</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开发</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 w:hAnsi="仿宋" w:eastAsia="仿宋" w:cs="仿宋"/>
                <w:b w:val="0"/>
                <w:bCs/>
                <w:color w:val="auto"/>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33800元</w:t>
            </w:r>
          </w:p>
        </w:tc>
      </w:tr>
      <w:tr>
        <w:tblPrEx>
          <w:tblCellMar>
            <w:top w:w="0" w:type="dxa"/>
            <w:left w:w="108" w:type="dxa"/>
            <w:bottom w:w="0" w:type="dxa"/>
            <w:right w:w="108" w:type="dxa"/>
          </w:tblCellMar>
        </w:tblPrEx>
        <w:trPr>
          <w:trHeight w:val="568"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5-41</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《煤矿入井前</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安全教育平台》</w:t>
            </w:r>
          </w:p>
        </w:tc>
        <w:tc>
          <w:tcPr>
            <w:tcW w:w="738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8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33800元</w:t>
            </w:r>
          </w:p>
        </w:tc>
      </w:tr>
      <w:tr>
        <w:tblPrEx>
          <w:tblCellMar>
            <w:top w:w="0" w:type="dxa"/>
            <w:left w:w="108" w:type="dxa"/>
            <w:bottom w:w="0" w:type="dxa"/>
            <w:right w:w="108" w:type="dxa"/>
          </w:tblCellMar>
        </w:tblPrEx>
        <w:trPr>
          <w:trHeight w:val="5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5-42</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《煤矿灾害预防与</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应急避险》</w:t>
            </w:r>
          </w:p>
        </w:tc>
        <w:tc>
          <w:tcPr>
            <w:tcW w:w="738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8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33800元</w:t>
            </w:r>
          </w:p>
        </w:tc>
      </w:tr>
      <w:tr>
        <w:tblPrEx>
          <w:tblCellMar>
            <w:top w:w="0" w:type="dxa"/>
            <w:left w:w="108" w:type="dxa"/>
            <w:bottom w:w="0" w:type="dxa"/>
            <w:right w:w="108" w:type="dxa"/>
          </w:tblCellMar>
        </w:tblPrEx>
        <w:trPr>
          <w:trHeight w:val="705"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5-43</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《煤矿自救器使用</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安全教育平台》</w:t>
            </w:r>
          </w:p>
        </w:tc>
        <w:tc>
          <w:tcPr>
            <w:tcW w:w="738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88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33800元</w:t>
            </w:r>
          </w:p>
        </w:tc>
      </w:tr>
      <w:tr>
        <w:tblPrEx>
          <w:tblCellMar>
            <w:top w:w="0" w:type="dxa"/>
            <w:left w:w="108" w:type="dxa"/>
            <w:bottom w:w="0" w:type="dxa"/>
            <w:right w:w="108" w:type="dxa"/>
          </w:tblCellMar>
        </w:tblPrEx>
        <w:trPr>
          <w:trHeight w:val="667"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5-44</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《煤矿职业病防治</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安全教育平台》</w:t>
            </w:r>
          </w:p>
        </w:tc>
        <w:tc>
          <w:tcPr>
            <w:tcW w:w="738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8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val="0"/>
                <w:bCs/>
                <w:color w:val="auto"/>
                <w:kern w:val="0"/>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33800元</w:t>
            </w:r>
          </w:p>
        </w:tc>
      </w:tr>
    </w:tbl>
    <w:p>
      <w:pPr>
        <w:numPr>
          <w:ilvl w:val="0"/>
          <w:numId w:val="0"/>
        </w:numPr>
        <w:spacing w:line="560" w:lineRule="exact"/>
        <w:jc w:val="left"/>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（二）煤矿安全警示教育系统</w:t>
      </w:r>
    </w:p>
    <w:tbl>
      <w:tblPr>
        <w:tblStyle w:val="9"/>
        <w:tblpPr w:leftFromText="180" w:rightFromText="180" w:vertAnchor="text" w:horzAnchor="page" w:tblpXSpec="center" w:tblpY="218"/>
        <w:tblOverlap w:val="never"/>
        <w:tblW w:w="13858" w:type="dxa"/>
        <w:jc w:val="center"/>
        <w:tblLayout w:type="fixed"/>
        <w:tblCellMar>
          <w:top w:w="0" w:type="dxa"/>
          <w:left w:w="108" w:type="dxa"/>
          <w:bottom w:w="0" w:type="dxa"/>
          <w:right w:w="108" w:type="dxa"/>
        </w:tblCellMar>
      </w:tblPr>
      <w:tblGrid>
        <w:gridCol w:w="746"/>
        <w:gridCol w:w="2693"/>
        <w:gridCol w:w="7389"/>
        <w:gridCol w:w="1159"/>
        <w:gridCol w:w="856"/>
        <w:gridCol w:w="1015"/>
      </w:tblGrid>
      <w:tr>
        <w:tblPrEx>
          <w:tblCellMar>
            <w:top w:w="0" w:type="dxa"/>
            <w:left w:w="108" w:type="dxa"/>
            <w:bottom w:w="0" w:type="dxa"/>
            <w:right w:w="108" w:type="dxa"/>
          </w:tblCellMar>
        </w:tblPrEx>
        <w:trPr>
          <w:trHeight w:val="612"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宋体"/>
                <w:kern w:val="0"/>
                <w:sz w:val="20"/>
                <w:szCs w:val="22"/>
                <w:lang w:val="en-US" w:eastAsia="zh-CN" w:bidi="ar-SA"/>
              </w:rPr>
            </w:pPr>
            <w:r>
              <w:rPr>
                <w:rFonts w:hint="eastAsia" w:ascii="仿宋" w:hAnsi="仿宋" w:eastAsia="仿宋" w:cs="宋体"/>
                <w:b/>
                <w:bCs/>
                <w:kern w:val="0"/>
                <w:sz w:val="22"/>
              </w:rPr>
              <w:t>编号</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宋体"/>
                <w:kern w:val="0"/>
                <w:sz w:val="20"/>
                <w:szCs w:val="22"/>
                <w:lang w:val="en-US" w:eastAsia="zh-CN" w:bidi="ar-SA"/>
              </w:rPr>
            </w:pPr>
            <w:r>
              <w:rPr>
                <w:rFonts w:hint="eastAsia" w:ascii="仿宋" w:hAnsi="仿宋" w:eastAsia="仿宋" w:cs="宋体"/>
                <w:b/>
                <w:bCs/>
                <w:kern w:val="0"/>
                <w:sz w:val="22"/>
              </w:rPr>
              <w:t>题目</w:t>
            </w:r>
          </w:p>
        </w:tc>
        <w:tc>
          <w:tcPr>
            <w:tcW w:w="7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宋体"/>
                <w:kern w:val="0"/>
                <w:sz w:val="20"/>
                <w:szCs w:val="22"/>
                <w:lang w:val="en-US" w:eastAsia="zh-CN" w:bidi="ar-SA"/>
              </w:rPr>
            </w:pPr>
            <w:r>
              <w:rPr>
                <w:rFonts w:hint="eastAsia" w:ascii="仿宋" w:hAnsi="仿宋" w:eastAsia="仿宋" w:cs="宋体"/>
                <w:b/>
                <w:bCs/>
                <w:kern w:val="0"/>
                <w:sz w:val="22"/>
              </w:rPr>
              <w:t>主要内容</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宋体"/>
                <w:kern w:val="0"/>
                <w:sz w:val="20"/>
                <w:szCs w:val="22"/>
                <w:lang w:val="en-US" w:eastAsia="zh-CN" w:bidi="ar-SA"/>
              </w:rPr>
            </w:pPr>
            <w:r>
              <w:rPr>
                <w:rFonts w:hint="eastAsia" w:ascii="仿宋" w:hAnsi="仿宋" w:eastAsia="仿宋" w:cs="宋体"/>
                <w:b/>
                <w:bCs/>
                <w:kern w:val="0"/>
                <w:sz w:val="22"/>
              </w:rPr>
              <w:t>规格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宋体"/>
                <w:kern w:val="0"/>
                <w:sz w:val="20"/>
                <w:szCs w:val="22"/>
                <w:lang w:val="en-US" w:eastAsia="zh-CN" w:bidi="ar-SA"/>
              </w:rPr>
            </w:pPr>
            <w:r>
              <w:rPr>
                <w:rFonts w:hint="eastAsia" w:ascii="仿宋" w:hAnsi="仿宋" w:eastAsia="仿宋" w:cs="宋体"/>
                <w:b/>
                <w:bCs/>
                <w:kern w:val="0"/>
                <w:sz w:val="22"/>
                <w:lang w:val="en-US" w:eastAsia="zh-CN"/>
              </w:rPr>
              <w:t>制作  形式</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单价</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宋体"/>
                <w:kern w:val="0"/>
                <w:sz w:val="20"/>
                <w:szCs w:val="22"/>
                <w:lang w:val="en-US" w:eastAsia="zh-CN" w:bidi="ar-SA"/>
              </w:rPr>
            </w:pPr>
            <w:r>
              <w:rPr>
                <w:rFonts w:hint="eastAsia" w:ascii="仿宋" w:hAnsi="仿宋" w:eastAsia="仿宋" w:cs="宋体"/>
                <w:b/>
                <w:bCs/>
                <w:kern w:val="0"/>
                <w:sz w:val="22"/>
              </w:rPr>
              <w:t>（元）</w:t>
            </w:r>
          </w:p>
        </w:tc>
      </w:tr>
      <w:tr>
        <w:tblPrEx>
          <w:tblCellMar>
            <w:top w:w="0" w:type="dxa"/>
            <w:left w:w="108" w:type="dxa"/>
            <w:bottom w:w="0" w:type="dxa"/>
            <w:right w:w="108" w:type="dxa"/>
          </w:tblCellMar>
        </w:tblPrEx>
        <w:trPr>
          <w:trHeight w:val="1434"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5-46</w:t>
            </w:r>
          </w:p>
        </w:tc>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《煤矿事故VR体验系统》</w:t>
            </w:r>
          </w:p>
        </w:tc>
        <w:tc>
          <w:tcPr>
            <w:tcW w:w="7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煤矿事故VR体验系统包含：井下采、掘、机、运、通等方面的十起不同类型的事故案例。系统针对不同作业环境实现真实场景1：1还原，职工可以在场景中任意浏览，可以直观的感受事故现场的惨烈和惊悚，从而起到警示教育作用，提高职工安全防范意识。</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 w:hAnsi="仿宋" w:eastAsia="仿宋" w:cs="仿宋"/>
                <w:b/>
                <w:bCs/>
                <w:color w:val="auto"/>
                <w:kern w:val="0"/>
                <w:sz w:val="21"/>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虚拟</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仿真</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218000</w:t>
            </w:r>
          </w:p>
        </w:tc>
      </w:tr>
    </w:tbl>
    <w:p>
      <w:pPr>
        <w:numPr>
          <w:ilvl w:val="0"/>
          <w:numId w:val="0"/>
        </w:numPr>
        <w:spacing w:line="560" w:lineRule="exact"/>
        <w:jc w:val="left"/>
        <w:rPr>
          <w:rFonts w:hint="eastAsia" w:ascii="黑体" w:hAnsi="黑体" w:eastAsia="黑体" w:cs="黑体"/>
          <w:b w:val="0"/>
          <w:bCs/>
          <w:color w:val="000000" w:themeColor="text1"/>
          <w:sz w:val="28"/>
          <w:szCs w:val="28"/>
          <w:lang w:val="en-US" w:eastAsia="zh-CN"/>
          <w14:textFill>
            <w14:solidFill>
              <w14:schemeClr w14:val="tx1"/>
            </w14:solidFill>
          </w14:textFill>
        </w:rPr>
      </w:pPr>
    </w:p>
    <w:p>
      <w:pPr>
        <w:numPr>
          <w:ilvl w:val="0"/>
          <w:numId w:val="0"/>
        </w:numPr>
        <w:spacing w:line="560" w:lineRule="exact"/>
        <w:jc w:val="left"/>
        <w:rPr>
          <w:rFonts w:hint="eastAsia"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（三）煤矿培训预控系统</w:t>
      </w:r>
    </w:p>
    <w:tbl>
      <w:tblPr>
        <w:tblStyle w:val="9"/>
        <w:tblW w:w="14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
        <w:gridCol w:w="2925"/>
        <w:gridCol w:w="7362"/>
        <w:gridCol w:w="1150"/>
        <w:gridCol w:w="938"/>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1"/>
                <w:szCs w:val="21"/>
              </w:rPr>
              <w:t>编号</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1"/>
                <w:szCs w:val="21"/>
              </w:rPr>
              <w:t>题目</w:t>
            </w:r>
          </w:p>
        </w:tc>
        <w:tc>
          <w:tcPr>
            <w:tcW w:w="7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1"/>
                <w:szCs w:val="21"/>
                <w:highlight w:val="none"/>
                <w:lang w:val="en-US" w:eastAsia="zh-CN"/>
              </w:rPr>
            </w:pPr>
            <w:r>
              <w:rPr>
                <w:rFonts w:hint="eastAsia" w:ascii="仿宋" w:hAnsi="仿宋" w:eastAsia="仿宋_GB2312" w:cs="宋体"/>
                <w:b/>
                <w:bCs/>
                <w:color w:val="auto"/>
                <w:kern w:val="0"/>
                <w:sz w:val="21"/>
                <w:szCs w:val="21"/>
              </w:rPr>
              <w:t>主要内容</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1"/>
                <w:szCs w:val="21"/>
                <w:highlight w:val="none"/>
                <w:lang w:val="en-US" w:eastAsia="zh-CN"/>
              </w:rPr>
            </w:pPr>
            <w:r>
              <w:rPr>
                <w:rFonts w:hint="eastAsia" w:ascii="仿宋" w:hAnsi="仿宋" w:eastAsia="仿宋_GB2312" w:cs="宋体"/>
                <w:b/>
                <w:bCs/>
                <w:color w:val="auto"/>
                <w:kern w:val="0"/>
                <w:sz w:val="21"/>
                <w:szCs w:val="21"/>
              </w:rPr>
              <w:t>规格</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1"/>
                <w:szCs w:val="21"/>
                <w:highlight w:val="none"/>
                <w:lang w:val="en-US" w:eastAsia="zh-CN"/>
              </w:rPr>
            </w:pPr>
            <w:r>
              <w:rPr>
                <w:rFonts w:hint="eastAsia" w:ascii="仿宋" w:hAnsi="仿宋" w:eastAsia="仿宋" w:cs="仿宋"/>
                <w:b/>
                <w:bCs/>
                <w:kern w:val="0"/>
                <w:sz w:val="21"/>
                <w:szCs w:val="21"/>
                <w:lang w:val="en-US" w:eastAsia="zh-CN"/>
              </w:rPr>
              <w:t>制作  形式</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仿宋" w:hAnsi="仿宋" w:eastAsia="仿宋_GB2312" w:cs="宋体"/>
                <w:b/>
                <w:bCs/>
                <w:color w:val="auto"/>
                <w:kern w:val="0"/>
                <w:sz w:val="21"/>
                <w:szCs w:val="21"/>
              </w:rPr>
            </w:pPr>
            <w:r>
              <w:rPr>
                <w:rFonts w:hint="eastAsia" w:ascii="仿宋" w:hAnsi="仿宋" w:eastAsia="仿宋_GB2312" w:cs="宋体"/>
                <w:b/>
                <w:bCs/>
                <w:color w:val="auto"/>
                <w:kern w:val="0"/>
                <w:sz w:val="21"/>
                <w:szCs w:val="21"/>
              </w:rPr>
              <w:t>单价</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1"/>
                <w:szCs w:val="21"/>
                <w:highlight w:val="none"/>
                <w:lang w:val="en-US" w:eastAsia="zh-CN"/>
              </w:rPr>
            </w:pPr>
            <w:r>
              <w:rPr>
                <w:rFonts w:hint="eastAsia" w:ascii="仿宋" w:hAnsi="仿宋" w:eastAsia="仿宋_GB2312" w:cs="宋体"/>
                <w:b/>
                <w:bCs/>
                <w:color w:val="auto"/>
                <w:kern w:val="0"/>
                <w:sz w:val="21"/>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5-40</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《掘进机培训考核系统》</w:t>
            </w:r>
          </w:p>
        </w:tc>
        <w:tc>
          <w:tcPr>
            <w:tcW w:w="7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培训考核系统，采用“实物+软件”的设计理念，整体设计框架包含以下模块：操作作业硬件系统，操作作业软件系统，培训考核系统模拟真实煤矿井下操作的作业环境及人员、设备情况，主要可用于岗位司机作业人员的理论培训学习及模拟操作、虚拟仿真操作的培训考试。将真实设备和仪器进行定制化改造，实现与智能3D训练考试软件实时联动，系统使培训学习具有趣味性并明显缩短培训周期，学员可较快适应培训学习环境，在熟练操作技能的同时，间接的节省了司机岗位工种作业人员的培训经费和资金投入，同时系统全程监测实训者的各项操作，进行智能评分，杜绝人为因素干扰，促进考试公平。</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虚拟</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仿真</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218000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三、图书、画册类</w:t>
      </w:r>
    </w:p>
    <w:tbl>
      <w:tblPr>
        <w:tblStyle w:val="9"/>
        <w:tblpPr w:leftFromText="180" w:rightFromText="180" w:vertAnchor="text" w:horzAnchor="page" w:tblpXSpec="center" w:tblpY="218"/>
        <w:tblOverlap w:val="never"/>
        <w:tblW w:w="14130" w:type="dxa"/>
        <w:jc w:val="center"/>
        <w:tblLayout w:type="fixed"/>
        <w:tblCellMar>
          <w:top w:w="0" w:type="dxa"/>
          <w:left w:w="108" w:type="dxa"/>
          <w:bottom w:w="0" w:type="dxa"/>
          <w:right w:w="108" w:type="dxa"/>
        </w:tblCellMar>
      </w:tblPr>
      <w:tblGrid>
        <w:gridCol w:w="677"/>
        <w:gridCol w:w="2640"/>
        <w:gridCol w:w="7676"/>
        <w:gridCol w:w="1153"/>
        <w:gridCol w:w="1118"/>
        <w:gridCol w:w="866"/>
      </w:tblGrid>
      <w:tr>
        <w:tblPrEx>
          <w:tblCellMar>
            <w:top w:w="0" w:type="dxa"/>
            <w:left w:w="108" w:type="dxa"/>
            <w:bottom w:w="0" w:type="dxa"/>
            <w:right w:w="108" w:type="dxa"/>
          </w:tblCellMar>
        </w:tblPrEx>
        <w:trPr>
          <w:trHeight w:val="498"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0"/>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0"/>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0"/>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0"/>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0"/>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ascii="仿宋" w:hAnsi="仿宋" w:eastAsia="仿宋" w:cs="宋体"/>
                <w:b/>
                <w:bCs/>
                <w:color w:val="auto"/>
                <w:kern w:val="0"/>
                <w:sz w:val="20"/>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折页（1套15张）</w:t>
            </w:r>
          </w:p>
        </w:tc>
        <w:tc>
          <w:tcPr>
            <w:tcW w:w="7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职业健康宣传教育》《触电急救知识》《煤矿自救互救知识》《地震安全教育知识》《关注肺部健康》《电梯使用安全常识》《安全用电小知识》《洪涝灾害防御知识》《摩托车驾驶安全知识》《掌握消防安全知识消除安全隐患》新《安全生产法》贯宣《中毒急救知识》《如何培养员工的安全行为习惯》《ZXY-45型压缩氧气自救器使用方法》《煤矿职业病防治》。</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37.5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《垃圾分类小常识》画册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以环境污染的真实案例为基础，对四类垃圾的含义及具体分类方式进行讲解，提醒广大群众认真学习垃圾分类，学会适宜处理不同类别的垃圾，提高居民生活垃圾的分类投放标准，降低垃圾治理成本，增强群众环保意识，促进社会文明。</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《应急救援现场急救》画册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主要从创伤救护、触电急救、火灾急救、电梯急救、中毒急救、高温中暑急救、溺水急救、猝死急救八个方面的急救处理方法入手，侧重于讲解急救措施，并对其他辅助措施等作综合阐述，将临床应急救援过程中的理论与实际操作进行结合，强化社会大众的应急意识，丰富大众应急救援知识。</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b/>
                <w:bCs/>
                <w:color w:val="auto"/>
                <w:kern w:val="0"/>
                <w:sz w:val="20"/>
                <w:szCs w:val="24"/>
                <w:lang w:val="en-US" w:eastAsia="zh-CN" w:bidi="ar-SA"/>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b/>
                <w:bCs/>
                <w:color w:val="auto"/>
                <w:kern w:val="0"/>
                <w:sz w:val="20"/>
                <w:szCs w:val="24"/>
                <w:lang w:val="en-US" w:eastAsia="zh-CN" w:bidi="ar-SA"/>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auto"/>
                <w:kern w:val="0"/>
                <w:sz w:val="20"/>
                <w:szCs w:val="24"/>
                <w:lang w:val="en-US" w:eastAsia="zh-CN" w:bidi="ar-SA"/>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auto"/>
                <w:kern w:val="0"/>
                <w:sz w:val="20"/>
                <w:szCs w:val="24"/>
                <w:lang w:val="en-US" w:eastAsia="zh-CN" w:bidi="ar-SA"/>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auto"/>
                <w:kern w:val="0"/>
                <w:sz w:val="20"/>
                <w:szCs w:val="24"/>
                <w:lang w:val="en-US" w:eastAsia="zh-CN" w:bidi="ar-SA"/>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hint="eastAsia" w:ascii="仿宋" w:hAnsi="仿宋" w:eastAsia="仿宋" w:cs="宋体"/>
                <w:b/>
                <w:bCs/>
                <w:color w:val="auto"/>
                <w:kern w:val="0"/>
                <w:sz w:val="20"/>
                <w:szCs w:val="24"/>
                <w:lang w:val="en-US" w:eastAsia="zh-CN" w:bidi="ar-SA"/>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6-4</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《地震逃生应急救援知识》画册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手册对地震预防措施，震时应急规范，不同场所避震措施，以及震后应急急救进行全面演示，内容讲解权威科学，视觉冲击力强，希望通过《地震逃生秘笈》知识教育手册的学习，能够帮助广大群众掌握基础防震知识和技能，增强安全防范意识和应急避险能力，保障人们的生命财产安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6-5</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《安全用电知识教育》画册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针对安全用电知识、触电急救技能、电气火灾的扑救措施三大部分进行讲解，内容全面，讲解细致，并利用3D动漫虚拟技术，制作了《生命的紧急救助》《侥幸的代价》《致命的好奇心》《生命“线”》四部事故案例，警醒广大人民群众强化用电安全意识，加强用电安全管理。</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6-6</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《电梯逃生应急救援知识》画册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为了减少更多电梯事故发生导致的人员伤亡与财产损失，针对人员搭乘升降、平行两类电梯时的安全须知及遇险自救知识进行详细讲解，通过《电梯逃生应急救援知识》画册警醒广大群众，强化安全意识，增强电梯安全知识。</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6-7</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《消防安全应急救援知识》画册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手册介绍了家庭消防安全知识篇、公众场所消防安全知识篇、汽车消防安全知识篇、森林消防安全知识篇四种不同情况下的具体应急处理方法；讲解了灭火器的不同种类与操作方法；并对消防应急急救措施进行了演示。希望大家通过本手册的学习，能够掌握基本消防知识及自救逃生措施，提高应急避险能力。</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6-8</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《天然气应急救援安全</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使用》画册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该画册采用图文并茂的表现形式，通过对天然气基本知识、事故处理措施及天然气灶具、天然气热水器、天然气表等用具的安全使用和故障排除方面，进行多角度、全方位的讲解，内容生动形象、科学全面，以此警醒广大群众提高安全防范意识，保障生命财产安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23</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6-9</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《家庭火灾之必备消防</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器材》画册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册介绍了家庭中常备的五件消防器材，并对使用方法、注意事项进行详细讲解，内容科学全面，实用性强，让观看者牢记和掌握火灾发生时消防器材的正确使用方法，从而强化居民消防安全意识，提高火灾逃生技能。</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6-10</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《高空坠物应急救援安全警示》画册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本画册详细介绍了高空坠物的危害、预防措施，以及行人行走在高层建筑下的注意事项，集警示性、教育性于一体，希望通过本画册的学习，引导广大群众筑牢安全防线，保障生命健康安全。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6-11</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《家庭自救应急救援安全常识》画册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通过图文并茂的表现形式，生动形象的讲述了家庭中常见的猝死、触电、食物中毒等常见伤害，同时，分别从原因、预防措施等角度出发，告诫广大群众，面对各类意外伤害时，有条不紊、分秒必争地对患者加以救治与护理，对于挽救患者的生命具有举足轻重的作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6-12</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《煤矿安全监测监控作业》图书教材</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这套教材是一套实用型培训教材，其特点是：内容贴近生产实际，反映岗位需求，准确地体现技能标准；突出了新知识、新技术、新工艺，同时也突出了针对性、实用性和可操作性。具有去繁留简、语言简练、通俗易懂的特点。通过学习，可以了解煤矿安全生产法规及职业道德的基本要求，熟悉煤矿生产和自保互保的基础知识与基本要求，掌握本工种技能要求所需的相关知识，提高预防和处理各类事故的能力和技能操作水平。对改善工作方法、提高操作技能、优化作业程序等将起到积极的促进作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6-13</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《煤矿安全检查作业》</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图书教材</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这套教材是一套实用型培训教材，其特点是：内容贴近生产实际，反映岗位需求，准确地体现技能标准；突出了新知识、新技术、新工艺，同时也突出了针对性、实用性和可操作性。具有去繁留简、语言简练、通俗易懂的特点。通过学习，可以了解煤矿安全生产法规及职业道德的基本要求，熟悉煤矿生产和自保互保的基础知识与基本要求，掌握本工种技能要求所需的相关知识，提高预防和处理各类事故的能力和技能操作水平。对改善工作方法、提高操作技能、优化作业程序等将起到积极的促进作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50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6-14</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《电动车消防应急救援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安全常识》画册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以图文结合的形式，生动形象的讲解了电动车发生火灾的原因、充电时的注意事项、以及避免电动车发生火灾的具体预防措施等。以此警醒广大群众要正确规范的使用电动车，提高警惕意识，注意电动车防火安全，为自己及家人创造安全和谐的生活环境。</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6-15</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《行车安全应急救援常识与技巧》画册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详细介绍了车辆在雨天、雪天、雾天、高速和隧道五种特殊环境下，驾驶人员应该掌握的安全驾驶常识与技巧，并对行车过程中车辆出现故障的应急处理方法进行分析与阐述，以此警醒驾驶人员遵守交通道路安全规则，提升驾驶技巧，确保安全行车。</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26</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6-16</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《探放水工工种培训图册》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图册对探放水钻机主要种类、主要特点及作用、探放水工应知应会进行了详细介绍，对探放水操作流程进行了动画演示，并对由于操作不规范容易引发的事故进行解读。本图册内容贴近生产实际，对探放水设备细节、操作细节进行展示，力求便于探放水工学习。</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6-17</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《掘进机司机工种培训</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图册》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为适应煤矿技能培训教学的需求，规范掘进机司机安全操作技能，制作了《掘进机司机工种培训图册》。这套图册内容贴近生产实际，准确地体现技能标准，以便于掘进机司机专业人员学习。本图册以EBZ315掘进机为例，对此型号掘进机的主要特点及作用、掘进机作正规操作流程、掘进机截割质量要求、掘进机安全注意事项、特殊地质条件下截割方法及常见故障分析与处理、掘进机司机操作不规范情况下容易引发的事故进行讲解演示，使机器设备演示细节化，学习内容精准化，力求广大干部职工能提高学习效率，将学习内容灵活运用于实践操作中。</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6-18</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《液压支架司机工种培训图册》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本图册重点对液压支架的主要种类、结构及作用、液压支架工正规操作流程、液压支架完好标准及常见故障分析与处理进行讲解演示，希望本图册能对液压支架工操作技能的提升及煤矿安全生产提供帮助。</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6-19</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《刮板输送机司机工种</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培训图册》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本书对刮板输送机的主要特点及作用、刮板输送机正规操作流程、安全注意事项及常见故障分析与处理进行讲解演示，内容贴近生产实际，准确地体现技能标准，力求便于刮板输送机专业人员学习。</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6-20</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《乳化液泵站司机操作</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工种培训图册》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图册以BRW400/31.5型乳化液泵为例，对其主要结构、操作流程、日常维护保养和定期维护检查进行演示，使机器设备细节化，学习内容精准化，力求广大干部职工能提高学习效率，将学习内容灵活运用于实践操作中。</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165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6-21</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《纠正职工不安全行为100条》</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该书共分为轻微“三违”、一般“三违”、严重“三违”三部分，以图文并茂的形式再现了违章作业的危害，具有容易理解与识记、简单易懂等特点，是广大干部职工应知应会必读必备的书籍。</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平装16开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6-22</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《职业病防治宣传手册》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为认真贯彻落实党的十九大精神，按照全国安全生产电视电话会议、安全生产工作会议和职业健康监管监察工作会议部署，2018年2月13日，国家安全监督管理总局、国家煤矿安全监督局联合发布了《关于开展职业健康执法年活动的通知》。为此特别制作了《职业病危害与防治知识》教育手册，向社会大众普及职业病防治法律知识和防护科普知识，以增强民众防范意识，提高自我保护能力，推动全国职业病危害防治工作。</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12</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6-23</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《自救互救手册》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人体基本构造、生命迹象、心肺复苏、现场止血、包扎、固定、搬运、溺水急救、电击急救、呼吸道阻塞急救、心脏病急救、昏厥急救十二部分内容。旨在规范医疗救护培训工作，促使企业各级安全生产管理人员、操作人员、应急指挥人员、应急救援专业队伍指战员和医疗救护人员掌握医疗救护的基础理论和急救知识。</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6-24</w:t>
            </w:r>
          </w:p>
        </w:tc>
        <w:tc>
          <w:tcPr>
            <w:tcW w:w="2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《煤矿安全警示系列》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口袋书（30本/套）</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包括《安全隐患未排查 车房起火酿悲剧》《违章拆除密闭墙 引爆瓦斯致伤亡》《机车运行勿下车 惨遭挤压引伤亡》《临时支护不到位 顶板垮落要人命》《盲巷瓦斯不检查 携带违禁引身亡》《违章指挥不听劝 运输失控要人命》《安全措施不到位 煤体燃爆出人命》《发现隐患不撤离 透水发生六人遇难》等30本内容。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平装64开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420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6-25</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《煤矿安全教育系列》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口袋书（15本/套）</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包括《空顶作业不注意 落矸砸人把命丢》 《封闭区域不检查 不设标志把命丢》 《班前排查不认真 意外跌倒把命丢》《架棚支护不接顶 顶板垮落要人命》《下井不带检测仪 盲目救援酿惨剧》《隐患排查不细致 绞车滑移碰伤腿》《局扇通风管理疏 不听劝阻性命丢》《裸露爆破危害大 引燃瓦斯致人亡》 等15本内容。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平装64开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180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6-26</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《守护生命线—煤矿事故现场应急处置教育片》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口袋书（15本/套）</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运用生动形象的图文表达、简洁明了的文字叙述，对近年来发生 的典型事故案例，分为现场概况、事故经过、事故原因、防范措施、现场应急处置五个部分进行分析解读，以此警示职工牢固树立安全意识，企业加强安全监管力度，确保矿井实现平稳健康发展。</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平装64开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420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6-27</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《知危图安—新版煤矿</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安全规程案例解析》</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口袋书（15本/套）</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运用生动形象的图文表达、简洁明了的文字叙述，结合近年来发生的典型事故案例，重点对包括煤与瓦斯突出、顶板、火灾、水灾、运输等事故违反《煤矿安全规程》规定进行重点解读。</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平装64开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420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6-28</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《举案说法—煤矿事故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警示录》口袋书（15本/套）</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以近年来发生的瓦斯、机电、顶板、水害、火灾典型事故为例，以插叙形式还原事故发生过程，以疑问形式深入剖析事故发生原因，层层解读事故隐患风险点，以此警示各岗位职工严格遵守安全规程，消除事故隐患。</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平装64开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210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6-29</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《有限空间作业指导》</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本手册对有限空间作业安全基础知识、主要安全风险、安全防护设备设施、安全风险防控与事故隐患排查、事故应急救援五方面知识进行了详细讲解，以此消除有限空间作业事故隐患，保障作业人员的安全健康。</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6-30</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《矿山事故应急救援处置及救援工作要点》知识手册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运用生动形象的图文表达、简洁明了的文字叙述，将近年来典型的 煤矿瓦斯、煤尘爆炸事故、煤与瓦斯突出事故、矿井火灾事故、矿井水害事故、矿井顶板及冲击地压事故、矿井提升运输事故、矿井中毒窒息事故 的事故特点、现场应急措施、矿井应急处置要点、抢险救援技术要点、安全注意事项等知识进行还原。</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20</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6-31</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宣传单页（10张/套）</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内含杜邦安全文化宣传页、新安全生产法折页、应急救援知识系列触电急救知识、应急救援知识系列中毒急救知识、自然灾害防护系列洪涝灾害防御知识。</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15</w:t>
            </w:r>
          </w:p>
        </w:tc>
      </w:tr>
      <w:tr>
        <w:tblPrEx>
          <w:tblCellMar>
            <w:top w:w="0" w:type="dxa"/>
            <w:left w:w="108" w:type="dxa"/>
            <w:bottom w:w="0" w:type="dxa"/>
            <w:right w:w="108" w:type="dxa"/>
          </w:tblCellMar>
        </w:tblPrEx>
        <w:trPr>
          <w:trHeight w:val="567"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6-32</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《救在身边-矿山事故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应急救援处置手册》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该手册结合近年来煤矿瓦斯、煤尘爆炸事故、煤与瓦斯突出事故、矿井火灾事故、矿井水害事故、矿井顶板及冲击地压事故、矿井提升运输事故、矿井中毒窒息事故的救援经验，针对性提出应急处置及救援工作要点，以及地面钻孔救援程序及钻孔施工保障措施。全册共分为8篇内容，重点介绍事故特点、现场应急措施、矿井应急处置要点、抢险救援技术要点、安全注意事项等知识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16.5*23.5（竖版）</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68</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6-33</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《户外安全防护知识手册》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主要围绕户外生活中经常遇到的安全隐患进行讲解说明，如风筝线、高温、失温等安全隐患，以此提醒居民群众户外活动中存在的安全事宜，强化安全防护能力。</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14*21</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彩色纯质纸印刷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23</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6-34</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《地铁逃生秘籍》知识手册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地铁作为人们最常用的交通方式之一，紧急情况下如何自救成为大家关注的话题。本画册主要对地铁上应急设施及遇到水、火、断电等情况下的应急处理措施进行了详细介绍</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14*21</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彩色纯质纸印刷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19</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6-35</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《校园安全科普》知识手册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围绕校园中常遇到的楼道安全、交通安全、宿舍消防、防溺水等安全常识进行讲解说明，以此引导居民群众树立安全意识，提升学生安全防范能力。</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14*21</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彩色纯质纸印刷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21</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6-36</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《家庭安全防护知识》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主要围绕家庭生活中常遇到的空调病、二手烟、油锅起火、CO中毒、信息安全等安全常识，进行图文并茂说明，以此引导居民群众树立安全意识，加大家庭安全防范。</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14*21</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彩色纯质纸印刷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21</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6-37</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w:t>
            </w:r>
            <w:r>
              <w:rPr>
                <w:rFonts w:hint="eastAsia" w:ascii="仿宋_GB2312" w:hAnsi="仿宋_GB2312" w:eastAsia="仿宋_GB2312" w:cs="仿宋_GB2312"/>
                <w:b w:val="0"/>
                <w:bCs w:val="0"/>
                <w:color w:val="auto"/>
                <w:kern w:val="0"/>
                <w:sz w:val="21"/>
                <w:szCs w:val="21"/>
                <w:highlight w:val="none"/>
                <w:shd w:val="clear" w:color="auto" w:fill="auto"/>
                <w:lang w:val="zh-CN" w:eastAsia="zh-CN"/>
              </w:rPr>
              <w:t>常见外伤</w:t>
            </w:r>
            <w:r>
              <w:rPr>
                <w:rFonts w:hint="eastAsia" w:ascii="仿宋_GB2312" w:hAnsi="仿宋_GB2312" w:eastAsia="仿宋_GB2312" w:cs="仿宋_GB2312"/>
                <w:b w:val="0"/>
                <w:bCs w:val="0"/>
                <w:color w:val="auto"/>
                <w:kern w:val="0"/>
                <w:sz w:val="21"/>
                <w:szCs w:val="21"/>
                <w:highlight w:val="none"/>
                <w:shd w:val="clear" w:color="auto" w:fill="auto"/>
                <w:lang w:val="en-US" w:eastAsia="zh-CN"/>
              </w:rPr>
              <w:t>急救》知识手册</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针对日常生活中常见外伤，如被蜂蜇伤、手指割伤、烧烫伤、鱼刺卡喉等情况如何进行应急处理进行牌板设计，通过配图+解读的表现形式，科普最实用的应急措施，提高群众应急处置能力。</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23</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6-38</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二十大精神学习、廉政字帖</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党的二十大高瞻远瞩、擘画未来，均在政治、理论、实践上取得了一系列重大成果。通过深入学习党的二十大精神，结合最新廉政主题字帖，引导广大党员干部务必坚守初心，踔厉奋发，勇毅笃行，为实现中国式现代化发展作出新的更大贡献。</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210*297</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封面200g牛皮纸 内页</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纯质纸</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42</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6-39</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《自然灾害应急救援之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地质灾害防护常识》</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手册详细介绍了地震、坍塌、泥石流、滑坡、崩塌等地质灾害发生前的预兆及发生后的自救逃生措施，以此强化群众预防和应对突发性地质灾害能力，减少和避免地质灾害造成的人员伤亡和经济损失，维护人民群众的生命和财产安全。</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编号</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题目</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sz w:val="21"/>
                <w:szCs w:val="21"/>
                <w:highlight w:val="none"/>
                <w:lang w:val="en-US" w:eastAsia="zh-CN"/>
              </w:rPr>
            </w:pPr>
            <w:r>
              <w:rPr>
                <w:rFonts w:hint="eastAsia" w:ascii="仿宋" w:hAnsi="仿宋" w:eastAsia="仿宋_GB2312" w:cs="宋体"/>
                <w:b/>
                <w:bCs/>
                <w:color w:val="auto"/>
                <w:kern w:val="0"/>
                <w:sz w:val="22"/>
              </w:rPr>
              <w:t>主要内容</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规格</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材质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_GB2312" w:cs="宋体"/>
                <w:b/>
                <w:bCs/>
                <w:color w:val="auto"/>
                <w:kern w:val="0"/>
                <w:sz w:val="22"/>
              </w:rPr>
            </w:pPr>
            <w:r>
              <w:rPr>
                <w:rFonts w:hint="eastAsia" w:ascii="仿宋" w:hAnsi="仿宋" w:eastAsia="仿宋_GB2312" w:cs="宋体"/>
                <w:b/>
                <w:bCs/>
                <w:color w:val="auto"/>
                <w:kern w:val="0"/>
                <w:sz w:val="22"/>
              </w:rPr>
              <w:t>单价</w:t>
            </w:r>
          </w:p>
          <w:p>
            <w:pPr>
              <w:widowControl/>
              <w:jc w:val="center"/>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 w:hAnsi="仿宋" w:eastAsia="仿宋_GB2312" w:cs="宋体"/>
                <w:b/>
                <w:bCs/>
                <w:color w:val="auto"/>
                <w:kern w:val="0"/>
                <w:sz w:val="22"/>
              </w:rPr>
              <w:t>（元）</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6-40</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《自然灾害应急救援之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气象万千之极端天气</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防护知识》</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极端天气会给人民的生产和生活带来一定负面影响，造成经济损失，本系列视频主要讲解遇到沙尘暴、台风、冰雹、雷电、暴雨、暴雪、冻雨、寒潮、霜冻、雾霾十种极端天气的行成及如何正确应对，最大程度减少人民生命及财产损失。</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25</w:t>
            </w:r>
          </w:p>
        </w:tc>
      </w:tr>
      <w:tr>
        <w:tblPrEx>
          <w:tblCellMar>
            <w:top w:w="0" w:type="dxa"/>
            <w:left w:w="108" w:type="dxa"/>
            <w:bottom w:w="0" w:type="dxa"/>
            <w:right w:w="108" w:type="dxa"/>
          </w:tblCellMar>
        </w:tblPrEx>
        <w:trPr>
          <w:trHeight w:val="624" w:hRule="atLeast"/>
          <w:jc w:val="center"/>
        </w:trPr>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6-41</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《生产作业应急救援之</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应急救援现场急救》</w:t>
            </w:r>
          </w:p>
        </w:tc>
        <w:tc>
          <w:tcPr>
            <w:tcW w:w="7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本画册主要从创伤救护、触电急救、火灾急救、电梯急救、中毒急救、高温中暑急救、溺水急救、猝死急救八个方面的急救处理方法入手，侧重于讲解急救措施，并对其他辅助措施等作综合阐述，将临床应急救援过程中的理论与实际操作进行结合，强化社会大众的应急意识，丰富大众应急救援知识。</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平装32开</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彩版印刷</w:t>
            </w:r>
          </w:p>
        </w:tc>
        <w:tc>
          <w:tcPr>
            <w:tcW w:w="8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r>
              <w:rPr>
                <w:rFonts w:hint="eastAsia" w:ascii="仿宋_GB2312" w:hAnsi="仿宋_GB2312" w:eastAsia="仿宋_GB2312" w:cs="仿宋_GB2312"/>
                <w:b w:val="0"/>
                <w:bCs w:val="0"/>
                <w:color w:val="auto"/>
                <w:kern w:val="0"/>
                <w:sz w:val="21"/>
                <w:szCs w:val="21"/>
                <w:highlight w:val="none"/>
                <w:shd w:val="clear" w:color="auto" w:fill="auto"/>
                <w:lang w:val="en-US" w:eastAsia="zh-CN"/>
              </w:rPr>
              <w:t>18</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auto"/>
          <w:kern w:val="0"/>
          <w:sz w:val="21"/>
          <w:szCs w:val="21"/>
          <w:highlight w:val="none"/>
          <w:shd w:val="clear" w:color="auto" w:fill="auto"/>
          <w:lang w:val="en-US" w:eastAsia="zh-CN"/>
        </w:rPr>
      </w:pPr>
    </w:p>
    <w:p>
      <w:pPr>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br w:type="page"/>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Fonts w:hint="eastAsia" w:ascii="黑体" w:hAnsi="黑体" w:eastAsia="黑体" w:cs="黑体"/>
          <w:b w:val="0"/>
          <w:bCs/>
          <w:color w:val="000000"/>
          <w:sz w:val="30"/>
          <w:szCs w:val="30"/>
        </w:rPr>
        <w:sectPr>
          <w:headerReference r:id="rId3" w:type="default"/>
          <w:footerReference r:id="rId4" w:type="default"/>
          <w:pgSz w:w="16783" w:h="11850" w:orient="landscape"/>
          <w:pgMar w:top="1587" w:right="2098" w:bottom="1474" w:left="1928" w:header="851" w:footer="1587" w:gutter="0"/>
          <w:pgBorders>
            <w:top w:val="none" w:sz="0" w:space="0"/>
            <w:left w:val="none" w:sz="0" w:space="0"/>
            <w:bottom w:val="none" w:sz="0" w:space="0"/>
            <w:right w:val="none" w:sz="0" w:space="0"/>
          </w:pgBorders>
          <w:pgNumType w:fmt="decimal"/>
          <w:cols w:space="720" w:num="1"/>
          <w:docGrid w:type="lines" w:linePitch="367" w:charSpace="0"/>
        </w:sect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Fonts w:hint="eastAsia" w:ascii="黑体" w:hAnsi="黑体" w:eastAsia="黑体" w:cs="黑体"/>
          <w:b w:val="0"/>
          <w:bCs/>
          <w:color w:val="000000"/>
          <w:sz w:val="30"/>
          <w:szCs w:val="30"/>
        </w:rPr>
      </w:pPr>
      <w:r>
        <w:rPr>
          <w:rFonts w:hint="eastAsia" w:ascii="黑体" w:hAnsi="黑体" w:eastAsia="黑体" w:cs="黑体"/>
          <w:b w:val="0"/>
          <w:bCs/>
          <w:color w:val="000000"/>
          <w:sz w:val="30"/>
          <w:szCs w:val="30"/>
        </w:rPr>
        <w:t>附件2</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00" w:lineRule="exact"/>
        <w:jc w:val="center"/>
        <w:textAlignment w:val="baseline"/>
        <w:rPr>
          <w:rFonts w:hint="eastAsia" w:ascii="方正小标宋简体" w:hAnsi="方正小标宋简体" w:eastAsia="方正小标宋简体" w:cs="方正小标宋简体"/>
          <w:b w:val="0"/>
          <w:bCs/>
          <w:color w:val="000000"/>
          <w:sz w:val="18"/>
          <w:szCs w:val="18"/>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Times New Roman" w:hAnsi="Times New Roman"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2023年煤炭安全培训多媒体系列产品征订回执单</w:t>
      </w:r>
    </w:p>
    <w:tbl>
      <w:tblPr>
        <w:tblStyle w:val="9"/>
        <w:tblpPr w:leftFromText="180" w:rightFromText="180" w:vertAnchor="text" w:horzAnchor="page" w:tblpXSpec="center" w:tblpY="297"/>
        <w:tblOverlap w:val="never"/>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3939"/>
        <w:gridCol w:w="956"/>
        <w:gridCol w:w="1374"/>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单位名称</w:t>
            </w:r>
          </w:p>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
                <w:color w:val="000000" w:themeColor="text1"/>
                <w:sz w:val="21"/>
                <w:szCs w:val="21"/>
                <w14:textFill>
                  <w14:solidFill>
                    <w14:schemeClr w14:val="tx1"/>
                  </w14:solidFill>
                </w14:textFill>
              </w:rPr>
              <w:t>(加盖公章)</w:t>
            </w:r>
          </w:p>
        </w:tc>
        <w:tc>
          <w:tcPr>
            <w:tcW w:w="3939" w:type="dxa"/>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c>
          <w:tcPr>
            <w:tcW w:w="956"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联系人</w:t>
            </w:r>
          </w:p>
        </w:tc>
        <w:tc>
          <w:tcPr>
            <w:tcW w:w="2054" w:type="dxa"/>
            <w:gridSpan w:val="2"/>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邮寄地址</w:t>
            </w:r>
          </w:p>
        </w:tc>
        <w:tc>
          <w:tcPr>
            <w:tcW w:w="3939" w:type="dxa"/>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c>
          <w:tcPr>
            <w:tcW w:w="956"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电  话</w:t>
            </w:r>
          </w:p>
        </w:tc>
        <w:tc>
          <w:tcPr>
            <w:tcW w:w="2054" w:type="dxa"/>
            <w:gridSpan w:val="2"/>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发票单位名称</w:t>
            </w:r>
          </w:p>
        </w:tc>
        <w:tc>
          <w:tcPr>
            <w:tcW w:w="3939" w:type="dxa"/>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c>
          <w:tcPr>
            <w:tcW w:w="956"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p>
        </w:tc>
        <w:tc>
          <w:tcPr>
            <w:tcW w:w="1374"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增值税普票</w:t>
            </w:r>
          </w:p>
        </w:tc>
        <w:tc>
          <w:tcPr>
            <w:tcW w:w="680" w:type="dxa"/>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统一社会信用代码</w:t>
            </w:r>
          </w:p>
        </w:tc>
        <w:tc>
          <w:tcPr>
            <w:tcW w:w="3939" w:type="dxa"/>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c>
          <w:tcPr>
            <w:tcW w:w="956"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p>
        </w:tc>
        <w:tc>
          <w:tcPr>
            <w:tcW w:w="1374"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增值税专票</w:t>
            </w:r>
          </w:p>
        </w:tc>
        <w:tc>
          <w:tcPr>
            <w:tcW w:w="680" w:type="dxa"/>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注册地址、电话</w:t>
            </w:r>
          </w:p>
        </w:tc>
        <w:tc>
          <w:tcPr>
            <w:tcW w:w="6949" w:type="dxa"/>
            <w:gridSpan w:val="4"/>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7" w:type="dxa"/>
            <w:vAlign w:val="center"/>
          </w:tcPr>
          <w:p>
            <w:pPr>
              <w:jc w:val="center"/>
              <w:textAlignment w:val="baseline"/>
              <w:rPr>
                <w:rFonts w:ascii="Times New Roman" w:hAnsi="Times New Roman" w:eastAsia="仿宋_GB2312" w:cs="Times New Roman"/>
                <w:bCs/>
                <w:color w:val="000000" w:themeColor="text1"/>
                <w:sz w:val="21"/>
                <w:szCs w:val="21"/>
                <w14:textFill>
                  <w14:solidFill>
                    <w14:schemeClr w14:val="tx1"/>
                  </w14:solidFill>
                </w14:textFill>
              </w:rPr>
            </w:pPr>
            <w:r>
              <w:rPr>
                <w:rFonts w:hint="eastAsia" w:ascii="Times New Roman" w:hAnsi="Times New Roman" w:eastAsia="仿宋_GB2312" w:cs="Times New Roman"/>
                <w:bCs/>
                <w:color w:val="000000" w:themeColor="text1"/>
                <w:sz w:val="21"/>
                <w:szCs w:val="21"/>
                <w14:textFill>
                  <w14:solidFill>
                    <w14:schemeClr w14:val="tx1"/>
                  </w14:solidFill>
                </w14:textFill>
              </w:rPr>
              <w:t>开户行、账号</w:t>
            </w:r>
          </w:p>
        </w:tc>
        <w:tc>
          <w:tcPr>
            <w:tcW w:w="6949" w:type="dxa"/>
            <w:gridSpan w:val="4"/>
            <w:vAlign w:val="center"/>
          </w:tcPr>
          <w:p>
            <w:pPr>
              <w:jc w:val="center"/>
              <w:textAlignment w:val="baseline"/>
              <w:rPr>
                <w:rFonts w:ascii="Times New Roman" w:hAnsi="Times New Roman" w:eastAsia="宋体" w:cs="宋体"/>
                <w:bCs/>
                <w:color w:val="000000" w:themeColor="text1"/>
                <w:sz w:val="21"/>
                <w:szCs w:val="21"/>
                <w14:textFill>
                  <w14:solidFill>
                    <w14:schemeClr w14:val="tx1"/>
                  </w14:solidFill>
                </w14:textFill>
              </w:rPr>
            </w:pPr>
          </w:p>
        </w:tc>
      </w:tr>
    </w:tbl>
    <w:tbl>
      <w:tblPr>
        <w:tblStyle w:val="9"/>
        <w:tblpPr w:leftFromText="180" w:rightFromText="180" w:vertAnchor="text" w:horzAnchor="page" w:tblpXSpec="center" w:tblpY="548"/>
        <w:tblOverlap w:val="never"/>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942"/>
        <w:gridCol w:w="951"/>
        <w:gridCol w:w="102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jc w:val="center"/>
              <w:textAlignment w:val="baseline"/>
              <w:rPr>
                <w:rFonts w:ascii="Times New Roman" w:hAnsi="Times New Roman" w:eastAsia="仿宋_GB2312" w:cs="Times New Roman"/>
                <w:b/>
                <w:color w:val="000000" w:themeColor="text1"/>
                <w:sz w:val="21"/>
                <w:szCs w:val="21"/>
                <w14:textFill>
                  <w14:solidFill>
                    <w14:schemeClr w14:val="tx1"/>
                  </w14:solidFill>
                </w14:textFill>
              </w:rPr>
            </w:pPr>
            <w:r>
              <w:rPr>
                <w:rFonts w:hint="eastAsia" w:ascii="Times New Roman" w:hAnsi="Times New Roman" w:eastAsia="仿宋_GB2312" w:cs="Times New Roman"/>
                <w:b/>
                <w:color w:val="000000" w:themeColor="text1"/>
                <w:sz w:val="21"/>
                <w:szCs w:val="21"/>
                <w14:textFill>
                  <w14:solidFill>
                    <w14:schemeClr w14:val="tx1"/>
                  </w14:solidFill>
                </w14:textFill>
              </w:rPr>
              <w:t>类别</w:t>
            </w:r>
          </w:p>
        </w:tc>
        <w:tc>
          <w:tcPr>
            <w:tcW w:w="3942" w:type="dxa"/>
            <w:vAlign w:val="center"/>
          </w:tcPr>
          <w:p>
            <w:pPr>
              <w:jc w:val="center"/>
              <w:textAlignment w:val="baseline"/>
              <w:rPr>
                <w:rFonts w:ascii="Times New Roman" w:hAnsi="Times New Roman" w:eastAsia="仿宋_GB2312" w:cs="Times New Roman"/>
                <w:b/>
                <w:color w:val="000000" w:themeColor="text1"/>
                <w:sz w:val="21"/>
                <w:szCs w:val="21"/>
                <w14:textFill>
                  <w14:solidFill>
                    <w14:schemeClr w14:val="tx1"/>
                  </w14:solidFill>
                </w14:textFill>
              </w:rPr>
            </w:pPr>
            <w:r>
              <w:rPr>
                <w:rFonts w:hint="eastAsia" w:ascii="Times New Roman" w:hAnsi="Times New Roman" w:eastAsia="仿宋_GB2312" w:cs="Times New Roman"/>
                <w:b/>
                <w:color w:val="000000" w:themeColor="text1"/>
                <w:sz w:val="21"/>
                <w:szCs w:val="21"/>
                <w14:textFill>
                  <w14:solidFill>
                    <w14:schemeClr w14:val="tx1"/>
                  </w14:solidFill>
                </w14:textFill>
              </w:rPr>
              <w:t>安全培训多媒体系列产品名称及编号</w:t>
            </w:r>
          </w:p>
        </w:tc>
        <w:tc>
          <w:tcPr>
            <w:tcW w:w="951" w:type="dxa"/>
            <w:vAlign w:val="center"/>
          </w:tcPr>
          <w:p>
            <w:pPr>
              <w:jc w:val="center"/>
              <w:textAlignment w:val="baseline"/>
              <w:rPr>
                <w:rFonts w:ascii="Times New Roman" w:hAnsi="Times New Roman" w:eastAsia="仿宋_GB2312" w:cs="Times New Roman"/>
                <w:b/>
                <w:color w:val="000000" w:themeColor="text1"/>
                <w:sz w:val="21"/>
                <w:szCs w:val="21"/>
                <w14:textFill>
                  <w14:solidFill>
                    <w14:schemeClr w14:val="tx1"/>
                  </w14:solidFill>
                </w14:textFill>
              </w:rPr>
            </w:pPr>
            <w:r>
              <w:rPr>
                <w:rFonts w:hint="eastAsia" w:ascii="Times New Roman" w:hAnsi="Times New Roman" w:eastAsia="仿宋_GB2312" w:cs="Times New Roman"/>
                <w:b/>
                <w:color w:val="000000" w:themeColor="text1"/>
                <w:sz w:val="21"/>
                <w:szCs w:val="21"/>
                <w14:textFill>
                  <w14:solidFill>
                    <w14:schemeClr w14:val="tx1"/>
                  </w14:solidFill>
                </w14:textFill>
              </w:rPr>
              <w:t>单价</w:t>
            </w:r>
          </w:p>
        </w:tc>
        <w:tc>
          <w:tcPr>
            <w:tcW w:w="1029" w:type="dxa"/>
            <w:vAlign w:val="center"/>
          </w:tcPr>
          <w:p>
            <w:pPr>
              <w:jc w:val="center"/>
              <w:textAlignment w:val="baseline"/>
              <w:rPr>
                <w:rFonts w:ascii="Times New Roman" w:hAnsi="Times New Roman" w:eastAsia="仿宋_GB2312" w:cs="Times New Roman"/>
                <w:b/>
                <w:color w:val="000000" w:themeColor="text1"/>
                <w:sz w:val="21"/>
                <w:szCs w:val="21"/>
                <w14:textFill>
                  <w14:solidFill>
                    <w14:schemeClr w14:val="tx1"/>
                  </w14:solidFill>
                </w14:textFill>
              </w:rPr>
            </w:pPr>
            <w:r>
              <w:rPr>
                <w:rFonts w:hint="eastAsia" w:ascii="Times New Roman" w:hAnsi="Times New Roman" w:eastAsia="仿宋_GB2312" w:cs="Times New Roman"/>
                <w:b/>
                <w:color w:val="000000" w:themeColor="text1"/>
                <w:sz w:val="21"/>
                <w:szCs w:val="21"/>
                <w14:textFill>
                  <w14:solidFill>
                    <w14:schemeClr w14:val="tx1"/>
                  </w14:solidFill>
                </w14:textFill>
              </w:rPr>
              <w:t>订数</w:t>
            </w:r>
          </w:p>
        </w:tc>
        <w:tc>
          <w:tcPr>
            <w:tcW w:w="1028" w:type="dxa"/>
            <w:vAlign w:val="center"/>
          </w:tcPr>
          <w:p>
            <w:pPr>
              <w:jc w:val="center"/>
              <w:textAlignment w:val="baseline"/>
              <w:rPr>
                <w:rFonts w:ascii="Times New Roman" w:hAnsi="Times New Roman" w:eastAsia="仿宋_GB2312" w:cs="Times New Roman"/>
                <w:b/>
                <w:color w:val="000000" w:themeColor="text1"/>
                <w:sz w:val="21"/>
                <w:szCs w:val="21"/>
                <w14:textFill>
                  <w14:solidFill>
                    <w14:schemeClr w14:val="tx1"/>
                  </w14:solidFill>
                </w14:textFill>
              </w:rPr>
            </w:pPr>
            <w:r>
              <w:rPr>
                <w:rFonts w:hint="eastAsia" w:ascii="Times New Roman" w:hAnsi="Times New Roman" w:eastAsia="仿宋_GB2312" w:cs="Times New Roman"/>
                <w:b/>
                <w:color w:val="000000" w:themeColor="text1"/>
                <w:sz w:val="21"/>
                <w:szCs w:val="21"/>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restart"/>
            <w:vAlign w:val="center"/>
          </w:tcPr>
          <w:p>
            <w:pPr>
              <w:numPr>
                <w:ilvl w:val="0"/>
                <w:numId w:val="2"/>
              </w:numPr>
              <w:spacing w:line="560" w:lineRule="exact"/>
              <w:jc w:val="center"/>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视频、动画</w:t>
            </w:r>
            <w:r>
              <w:rPr>
                <w:rFonts w:hint="eastAsia" w:eastAsia="仿宋_GB2312" w:cs="仿宋_GB2312"/>
                <w:bCs/>
                <w:color w:val="000000" w:themeColor="text1"/>
                <w:sz w:val="21"/>
                <w:szCs w:val="21"/>
                <w:lang w:eastAsia="zh-CN"/>
                <w14:textFill>
                  <w14:solidFill>
                    <w14:schemeClr w14:val="tx1"/>
                  </w14:solidFill>
                </w14:textFill>
              </w:rPr>
              <w:t>、</w:t>
            </w:r>
            <w:r>
              <w:rPr>
                <w:rFonts w:hint="eastAsia" w:ascii="Times New Roman" w:hAnsi="Times New Roman" w:eastAsia="仿宋_GB2312" w:cs="仿宋_GB2312"/>
                <w:bCs/>
                <w:color w:val="000000" w:themeColor="text1"/>
                <w:sz w:val="21"/>
                <w:szCs w:val="21"/>
                <w14:textFill>
                  <w14:solidFill>
                    <w14:schemeClr w14:val="tx1"/>
                  </w14:solidFill>
                </w14:textFill>
              </w:rPr>
              <w:t>3D数字动漫、</w:t>
            </w:r>
          </w:p>
          <w:p>
            <w:pPr>
              <w:numPr>
                <w:ilvl w:val="0"/>
                <w:numId w:val="0"/>
              </w:numPr>
              <w:spacing w:line="560" w:lineRule="exact"/>
              <w:ind w:firstLine="210" w:firstLineChars="100"/>
              <w:jc w:val="both"/>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VR类产品</w:t>
            </w: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restart"/>
            <w:vAlign w:val="center"/>
          </w:tcPr>
          <w:p>
            <w:pPr>
              <w:numPr>
                <w:ilvl w:val="0"/>
                <w:numId w:val="3"/>
              </w:numPr>
              <w:spacing w:line="560" w:lineRule="exact"/>
              <w:jc w:val="center"/>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图书、画册类产品（50册起订）</w:t>
            </w: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3942"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951"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9"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c>
          <w:tcPr>
            <w:tcW w:w="1028"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备注</w:t>
            </w:r>
          </w:p>
        </w:tc>
        <w:tc>
          <w:tcPr>
            <w:tcW w:w="6950" w:type="dxa"/>
            <w:gridSpan w:val="4"/>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本回执可以订购目录所列全部产品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合计</w:t>
            </w:r>
          </w:p>
        </w:tc>
        <w:tc>
          <w:tcPr>
            <w:tcW w:w="5922" w:type="dxa"/>
            <w:gridSpan w:val="3"/>
            <w:vAlign w:val="center"/>
          </w:tcPr>
          <w:p>
            <w:pPr>
              <w:jc w:val="center"/>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大写金额     万   仟   佰     拾      圆    角   分</w:t>
            </w:r>
          </w:p>
        </w:tc>
        <w:tc>
          <w:tcPr>
            <w:tcW w:w="1028" w:type="dxa"/>
            <w:vAlign w:val="center"/>
          </w:tcPr>
          <w:p>
            <w:pPr>
              <w:jc w:val="left"/>
              <w:textAlignment w:val="baseline"/>
              <w:rPr>
                <w:rFonts w:hint="eastAsia" w:ascii="Times New Roman" w:hAnsi="Times New Roman" w:eastAsia="仿宋_GB2312" w:cs="仿宋_GB2312"/>
                <w:bCs/>
                <w:color w:val="000000" w:themeColor="text1"/>
                <w:sz w:val="21"/>
                <w:szCs w:val="21"/>
                <w14:textFill>
                  <w14:solidFill>
                    <w14:schemeClr w14:val="tx1"/>
                  </w14:solidFill>
                </w14:textFill>
              </w:rPr>
            </w:pPr>
            <w:r>
              <w:rPr>
                <w:rFonts w:hint="eastAsia" w:ascii="Times New Roman" w:hAnsi="Times New Roman" w:eastAsia="仿宋_GB2312" w:cs="仿宋_GB2312"/>
                <w:bCs/>
                <w:color w:val="000000" w:themeColor="text1"/>
                <w:sz w:val="21"/>
                <w:szCs w:val="21"/>
                <w14:textFill>
                  <w14:solidFill>
                    <w14:schemeClr w14:val="tx1"/>
                  </w14:solidFill>
                </w14:textFill>
              </w:rPr>
              <w:t>¥</w:t>
            </w:r>
          </w:p>
        </w:tc>
      </w:tr>
    </w:tbl>
    <w:p>
      <w:pPr>
        <w:pStyle w:val="14"/>
        <w:keepNext w:val="0"/>
        <w:keepLines w:val="0"/>
        <w:pageBreakBefore w:val="0"/>
        <w:widowControl w:val="0"/>
        <w:kinsoku/>
        <w:wordWrap/>
        <w:overflowPunct/>
        <w:topLinePunct w:val="0"/>
        <w:autoSpaceDE/>
        <w:autoSpaceDN/>
        <w:bidi w:val="0"/>
        <w:adjustRightInd/>
        <w:snapToGrid/>
        <w:spacing w:line="280" w:lineRule="exact"/>
        <w:textAlignment w:val="baseline"/>
        <w:rPr>
          <w:rFonts w:hint="eastAsia" w:ascii="Times New Roman" w:hAnsi="Times New Roman" w:eastAsia="仿宋_GB2312"/>
          <w:b/>
          <w:color w:val="000000" w:themeColor="text1"/>
          <w:szCs w:val="21"/>
          <w14:textFill>
            <w14:solidFill>
              <w14:schemeClr w14:val="tx1"/>
            </w14:solidFill>
          </w14:textFill>
        </w:rPr>
      </w:pPr>
    </w:p>
    <w:p>
      <w:pPr>
        <w:pStyle w:val="14"/>
        <w:keepNext w:val="0"/>
        <w:keepLines w:val="0"/>
        <w:pageBreakBefore w:val="0"/>
        <w:widowControl w:val="0"/>
        <w:kinsoku/>
        <w:wordWrap/>
        <w:overflowPunct/>
        <w:topLinePunct w:val="0"/>
        <w:autoSpaceDE/>
        <w:autoSpaceDN/>
        <w:bidi w:val="0"/>
        <w:adjustRightInd/>
        <w:snapToGrid/>
        <w:spacing w:line="280" w:lineRule="exact"/>
        <w:textAlignment w:val="baseline"/>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订购单位须先将所购安全生产技能培训多媒体产品款项汇至中国煤炭机械工业协会账户，款到后5个工作日内</w:t>
      </w:r>
      <w:r>
        <w:rPr>
          <w:rFonts w:ascii="Times New Roman" w:hAnsi="Times New Roman" w:eastAsia="仿宋_GB2312"/>
          <w:b/>
          <w:color w:val="000000" w:themeColor="text1"/>
          <w:szCs w:val="21"/>
          <w14:textFill>
            <w14:solidFill>
              <w14:schemeClr w14:val="tx1"/>
            </w14:solidFill>
          </w14:textFill>
        </w:rPr>
        <w:t>，</w:t>
      </w:r>
      <w:r>
        <w:rPr>
          <w:rFonts w:hint="eastAsia" w:ascii="Times New Roman" w:hAnsi="Times New Roman" w:eastAsia="仿宋_GB2312"/>
          <w:b/>
          <w:color w:val="000000" w:themeColor="text1"/>
          <w:szCs w:val="21"/>
          <w14:textFill>
            <w14:solidFill>
              <w14:schemeClr w14:val="tx1"/>
            </w14:solidFill>
          </w14:textFill>
        </w:rPr>
        <w:t>邮寄宣教产品及发票。</w:t>
      </w:r>
    </w:p>
    <w:p>
      <w:pPr>
        <w:pStyle w:val="14"/>
        <w:keepNext w:val="0"/>
        <w:keepLines w:val="0"/>
        <w:pageBreakBefore w:val="0"/>
        <w:widowControl w:val="0"/>
        <w:kinsoku/>
        <w:wordWrap/>
        <w:overflowPunct/>
        <w:topLinePunct w:val="0"/>
        <w:autoSpaceDE/>
        <w:autoSpaceDN/>
        <w:bidi w:val="0"/>
        <w:adjustRightInd/>
        <w:snapToGrid/>
        <w:spacing w:line="280" w:lineRule="exact"/>
        <w:textAlignment w:val="baseline"/>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b/>
          <w:color w:val="000000" w:themeColor="text1"/>
          <w:szCs w:val="21"/>
          <w14:textFill>
            <w14:solidFill>
              <w14:schemeClr w14:val="tx1"/>
            </w14:solidFill>
          </w14:textFill>
        </w:rPr>
        <w:t>请将此回执加盖公章扫描件发送至电子邮箱：</w:t>
      </w:r>
      <w:r>
        <w:rPr>
          <w:rFonts w:hint="eastAsia" w:ascii="Times New Roman" w:hAnsi="Times New Roman" w:eastAsia="仿宋_GB2312"/>
          <w:b/>
          <w:color w:val="000000" w:themeColor="text1"/>
          <w:sz w:val="20"/>
          <w:szCs w:val="21"/>
          <w14:textFill>
            <w14:solidFill>
              <w14:schemeClr w14:val="tx1"/>
            </w14:solidFill>
          </w14:textFill>
        </w:rPr>
        <w:t>zgmjxh@126.com</w:t>
      </w:r>
    </w:p>
    <w:p>
      <w:pPr>
        <w:keepNext w:val="0"/>
        <w:keepLines w:val="0"/>
        <w:pageBreakBefore w:val="0"/>
        <w:widowControl w:val="0"/>
        <w:kinsoku/>
        <w:wordWrap/>
        <w:overflowPunct/>
        <w:topLinePunct w:val="0"/>
        <w:autoSpaceDE/>
        <w:autoSpaceDN/>
        <w:bidi w:val="0"/>
        <w:adjustRightInd/>
        <w:snapToGrid/>
        <w:spacing w:line="280" w:lineRule="exact"/>
        <w:textAlignment w:val="baseline"/>
        <w:rPr>
          <w:rFonts w:ascii="Times New Roman" w:hAnsi="Times New Roman" w:eastAsia="仿宋_GB2312" w:cs="Times New Roman"/>
          <w:b/>
          <w:color w:val="000000" w:themeColor="text1"/>
          <w:szCs w:val="21"/>
          <w14:textFill>
            <w14:solidFill>
              <w14:schemeClr w14:val="tx1"/>
            </w14:solidFill>
          </w14:textFill>
        </w:rPr>
      </w:pPr>
      <w:r>
        <w:rPr>
          <w:rFonts w:hint="eastAsia" w:ascii="Times New Roman" w:hAnsi="Times New Roman" w:eastAsia="仿宋_GB2312" w:cs="Times New Roman"/>
          <w:b/>
          <w:color w:val="000000" w:themeColor="text1"/>
          <w:szCs w:val="21"/>
          <w14:textFill>
            <w14:solidFill>
              <w14:schemeClr w14:val="tx1"/>
            </w14:solidFill>
          </w14:textFill>
        </w:rPr>
        <w:t xml:space="preserve">账户名称：中国煤炭机械工业协会          </w:t>
      </w:r>
    </w:p>
    <w:p>
      <w:pPr>
        <w:keepNext w:val="0"/>
        <w:keepLines w:val="0"/>
        <w:pageBreakBefore w:val="0"/>
        <w:widowControl w:val="0"/>
        <w:kinsoku/>
        <w:wordWrap/>
        <w:overflowPunct/>
        <w:topLinePunct w:val="0"/>
        <w:autoSpaceDE/>
        <w:autoSpaceDN/>
        <w:bidi w:val="0"/>
        <w:adjustRightInd/>
        <w:snapToGrid/>
        <w:spacing w:line="280" w:lineRule="exact"/>
        <w:textAlignment w:val="baseline"/>
        <w:rPr>
          <w:rFonts w:ascii="Times New Roman" w:hAnsi="Times New Roman" w:eastAsia="仿宋_GB2312" w:cs="Times New Roman"/>
          <w:b/>
          <w:color w:val="000000" w:themeColor="text1"/>
          <w:szCs w:val="21"/>
          <w14:textFill>
            <w14:solidFill>
              <w14:schemeClr w14:val="tx1"/>
            </w14:solidFill>
          </w14:textFill>
        </w:rPr>
      </w:pPr>
      <w:r>
        <w:rPr>
          <w:rFonts w:hint="eastAsia" w:ascii="Times New Roman" w:hAnsi="Times New Roman" w:eastAsia="仿宋_GB2312" w:cs="Times New Roman"/>
          <w:b/>
          <w:color w:val="000000" w:themeColor="text1"/>
          <w:szCs w:val="21"/>
          <w14:textFill>
            <w14:solidFill>
              <w14:schemeClr w14:val="tx1"/>
            </w14:solidFill>
          </w14:textFill>
        </w:rPr>
        <w:t xml:space="preserve">开 户 行：中国工商银行北京和平里北街支行   </w:t>
      </w:r>
    </w:p>
    <w:p>
      <w:pPr>
        <w:keepNext w:val="0"/>
        <w:keepLines w:val="0"/>
        <w:pageBreakBefore w:val="0"/>
        <w:widowControl w:val="0"/>
        <w:kinsoku/>
        <w:wordWrap/>
        <w:overflowPunct/>
        <w:topLinePunct w:val="0"/>
        <w:autoSpaceDE/>
        <w:autoSpaceDN/>
        <w:bidi w:val="0"/>
        <w:adjustRightInd/>
        <w:snapToGrid/>
        <w:spacing w:line="280" w:lineRule="exact"/>
        <w:textAlignment w:val="baseline"/>
        <w:rPr>
          <w:rFonts w:ascii="Times New Roman" w:hAnsi="Times New Roman" w:eastAsia="仿宋_GB2312" w:cs="Times New Roman"/>
          <w:b/>
          <w:color w:val="000000" w:themeColor="text1"/>
          <w:szCs w:val="21"/>
          <w14:textFill>
            <w14:solidFill>
              <w14:schemeClr w14:val="tx1"/>
            </w14:solidFill>
          </w14:textFill>
        </w:rPr>
      </w:pPr>
      <w:r>
        <w:rPr>
          <w:rFonts w:hint="eastAsia" w:ascii="Times New Roman" w:hAnsi="Times New Roman" w:eastAsia="仿宋_GB2312" w:cs="Times New Roman"/>
          <w:b/>
          <w:color w:val="000000" w:themeColor="text1"/>
          <w:szCs w:val="21"/>
          <w14:textFill>
            <w14:solidFill>
              <w14:schemeClr w14:val="tx1"/>
            </w14:solidFill>
          </w14:textFill>
        </w:rPr>
        <w:t xml:space="preserve">帐    号：0200004209089165165                           </w:t>
      </w:r>
    </w:p>
    <w:p>
      <w:pPr>
        <w:keepNext w:val="0"/>
        <w:keepLines w:val="0"/>
        <w:pageBreakBefore w:val="0"/>
        <w:widowControl w:val="0"/>
        <w:kinsoku/>
        <w:wordWrap/>
        <w:overflowPunct/>
        <w:topLinePunct w:val="0"/>
        <w:autoSpaceDE/>
        <w:autoSpaceDN/>
        <w:bidi w:val="0"/>
        <w:adjustRightInd/>
        <w:snapToGrid/>
        <w:spacing w:line="280" w:lineRule="exact"/>
        <w:textAlignment w:val="baseline"/>
        <w:rPr>
          <w:rFonts w:hint="default" w:ascii="Times New Roman" w:hAnsi="Times New Roman" w:eastAsia="仿宋_GB2312" w:cs="Times New Roman"/>
          <w:sz w:val="36"/>
          <w:szCs w:val="36"/>
        </w:rPr>
      </w:pPr>
      <w:r>
        <w:rPr>
          <w:rFonts w:hint="eastAsia" w:ascii="Times New Roman" w:hAnsi="Times New Roman" w:eastAsia="仿宋_GB2312" w:cs="Times New Roman"/>
          <w:b/>
          <w:color w:val="000000" w:themeColor="text1"/>
          <w:szCs w:val="21"/>
          <w14:textFill>
            <w14:solidFill>
              <w14:schemeClr w14:val="tx1"/>
            </w14:solidFill>
          </w14:textFill>
        </w:rPr>
        <w:t>联系电话: 张屹峰13671188549  高  杨13488766167</w:t>
      </w: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pStyle w:val="12"/>
        <w:rPr>
          <w:rFonts w:hint="default" w:ascii="Times New Roman" w:hAnsi="Times New Roman" w:eastAsia="仿宋_GB2312" w:cs="Times New Roman"/>
          <w:sz w:val="36"/>
          <w:szCs w:val="36"/>
        </w:rPr>
      </w:pPr>
    </w:p>
    <w:p>
      <w:pPr>
        <w:spacing w:line="520" w:lineRule="exact"/>
        <w:ind w:firstLine="4800" w:firstLineChars="1600"/>
        <w:rPr>
          <w:rFonts w:hint="default" w:ascii="Times New Roman" w:hAnsi="Times New Roman" w:eastAsia="仿宋" w:cs="Times New Roman"/>
          <w:bCs/>
          <w:sz w:val="30"/>
          <w:szCs w:val="30"/>
        </w:rPr>
      </w:pPr>
    </w:p>
    <w:p>
      <w:pPr>
        <w:spacing w:line="520" w:lineRule="exact"/>
        <w:ind w:firstLine="4800" w:firstLineChars="1600"/>
        <w:rPr>
          <w:rFonts w:hint="default" w:ascii="Times New Roman" w:hAnsi="Times New Roman" w:eastAsia="仿宋" w:cs="Times New Roman"/>
          <w:bCs/>
          <w:sz w:val="30"/>
          <w:szCs w:val="30"/>
        </w:rPr>
      </w:pPr>
    </w:p>
    <w:p>
      <w:pPr>
        <w:spacing w:line="560" w:lineRule="exact"/>
        <w:jc w:val="left"/>
        <w:rPr>
          <w:rFonts w:ascii="Times New Roman" w:hAnsi="Times New Roman" w:eastAsia="仿宋_GB2312"/>
          <w:sz w:val="30"/>
          <w:szCs w:val="30"/>
        </w:rPr>
      </w:pPr>
      <w:r>
        <w:rPr>
          <w:rFonts w:hint="eastAsia" w:ascii="Times New Roman" w:hAnsi="Times New Roman" w:eastAsia="仿宋_GB2312"/>
          <w:sz w:val="30"/>
          <w:szCs w:val="30"/>
        </w:rPr>
        <w:t>（信息公开形式：主动公开）</w:t>
      </w:r>
    </w:p>
    <w:p>
      <w:pPr>
        <w:pBdr>
          <w:top w:val="single" w:color="auto" w:sz="6" w:space="1"/>
          <w:bottom w:val="single" w:color="auto" w:sz="6" w:space="0"/>
        </w:pBdr>
        <w:spacing w:line="560" w:lineRule="exact"/>
        <w:jc w:val="left"/>
        <w:rPr>
          <w:rFonts w:ascii="Times New Roman" w:hAnsi="Times New Roman" w:eastAsia="仿宋_GB2312"/>
          <w:position w:val="6"/>
          <w:sz w:val="30"/>
          <w:szCs w:val="30"/>
        </w:rPr>
      </w:pPr>
      <w:r>
        <w:rPr>
          <w:rFonts w:hint="eastAsia" w:ascii="Times New Roman" w:hAnsi="Times New Roman" w:eastAsia="仿宋_GB2312"/>
          <w:position w:val="6"/>
          <w:sz w:val="28"/>
          <w:szCs w:val="28"/>
        </w:rPr>
        <w:t xml:space="preserve">  </w:t>
      </w:r>
      <w:r>
        <w:rPr>
          <w:rFonts w:hint="eastAsia" w:ascii="Times New Roman" w:hAnsi="Times New Roman" w:eastAsia="仿宋_GB2312"/>
          <w:spacing w:val="6"/>
          <w:position w:val="6"/>
          <w:sz w:val="30"/>
          <w:szCs w:val="30"/>
        </w:rPr>
        <w:t>中国煤炭机械工业协会</w:t>
      </w:r>
      <w:r>
        <w:rPr>
          <w:rFonts w:hint="eastAsia" w:ascii="Times New Roman" w:hAnsi="Times New Roman" w:eastAsia="仿宋_GB2312"/>
          <w:spacing w:val="6"/>
          <w:position w:val="6"/>
          <w:sz w:val="30"/>
          <w:szCs w:val="30"/>
          <w:lang w:val="en-US" w:eastAsia="zh-CN"/>
        </w:rPr>
        <w:t xml:space="preserve">   </w:t>
      </w:r>
      <w:r>
        <w:rPr>
          <w:rFonts w:hint="eastAsia" w:ascii="Times New Roman" w:hAnsi="Times New Roman" w:eastAsia="仿宋_GB2312"/>
          <w:position w:val="6"/>
          <w:sz w:val="30"/>
          <w:szCs w:val="30"/>
        </w:rPr>
        <w:t xml:space="preserve">      </w:t>
      </w:r>
      <w:r>
        <w:rPr>
          <w:rFonts w:hint="eastAsia" w:ascii="Times New Roman" w:hAnsi="Times New Roman" w:eastAsia="仿宋_GB2312"/>
          <w:position w:val="6"/>
          <w:sz w:val="30"/>
          <w:szCs w:val="30"/>
          <w:lang w:val="en-US" w:eastAsia="zh-CN"/>
        </w:rPr>
        <w:t xml:space="preserve">  </w:t>
      </w:r>
      <w:r>
        <w:rPr>
          <w:rFonts w:hint="eastAsia" w:ascii="Times New Roman" w:hAnsi="Times New Roman" w:eastAsia="仿宋_GB2312"/>
          <w:position w:val="6"/>
          <w:sz w:val="30"/>
          <w:szCs w:val="30"/>
        </w:rPr>
        <w:t xml:space="preserve">     20</w:t>
      </w:r>
      <w:r>
        <w:rPr>
          <w:rFonts w:hint="eastAsia" w:ascii="Times New Roman" w:hAnsi="Times New Roman" w:eastAsia="仿宋_GB2312"/>
          <w:position w:val="6"/>
          <w:sz w:val="30"/>
          <w:szCs w:val="30"/>
          <w:lang w:val="en-US" w:eastAsia="zh-CN"/>
        </w:rPr>
        <w:t>23</w:t>
      </w:r>
      <w:r>
        <w:rPr>
          <w:rFonts w:hint="eastAsia" w:ascii="Times New Roman" w:hAnsi="Times New Roman" w:eastAsia="仿宋_GB2312"/>
          <w:position w:val="6"/>
          <w:sz w:val="30"/>
          <w:szCs w:val="30"/>
        </w:rPr>
        <w:t>年</w:t>
      </w:r>
      <w:r>
        <w:rPr>
          <w:rFonts w:hint="eastAsia" w:eastAsia="仿宋_GB2312"/>
          <w:position w:val="6"/>
          <w:sz w:val="30"/>
          <w:szCs w:val="30"/>
          <w:lang w:val="en-US" w:eastAsia="zh-CN"/>
        </w:rPr>
        <w:t>6</w:t>
      </w:r>
      <w:r>
        <w:rPr>
          <w:rFonts w:hint="eastAsia" w:ascii="Times New Roman" w:hAnsi="Times New Roman" w:eastAsia="仿宋_GB2312"/>
          <w:position w:val="6"/>
          <w:sz w:val="30"/>
          <w:szCs w:val="30"/>
        </w:rPr>
        <w:t>月</w:t>
      </w:r>
      <w:r>
        <w:rPr>
          <w:rFonts w:hint="eastAsia" w:eastAsia="仿宋_GB2312"/>
          <w:position w:val="6"/>
          <w:sz w:val="30"/>
          <w:szCs w:val="30"/>
          <w:lang w:val="en-US" w:eastAsia="zh-CN"/>
        </w:rPr>
        <w:t>12</w:t>
      </w:r>
      <w:r>
        <w:rPr>
          <w:rFonts w:hint="eastAsia" w:ascii="Times New Roman" w:hAnsi="Times New Roman" w:eastAsia="仿宋_GB2312"/>
          <w:position w:val="6"/>
          <w:sz w:val="30"/>
          <w:szCs w:val="30"/>
        </w:rPr>
        <w:t>日印发</w:t>
      </w:r>
    </w:p>
    <w:p>
      <w:pPr>
        <w:keepNext w:val="0"/>
        <w:keepLines w:val="0"/>
        <w:pageBreakBefore w:val="0"/>
        <w:widowControl w:val="0"/>
        <w:kinsoku/>
        <w:wordWrap/>
        <w:overflowPunct/>
        <w:topLinePunct w:val="0"/>
        <w:autoSpaceDE/>
        <w:autoSpaceDN/>
        <w:bidi w:val="0"/>
        <w:adjustRightInd/>
        <w:snapToGrid/>
        <w:spacing w:line="580" w:lineRule="exact"/>
        <w:ind w:firstLine="5550" w:firstLineChars="1850"/>
        <w:jc w:val="right"/>
        <w:textAlignment w:val="auto"/>
        <w:outlineLvl w:val="9"/>
        <w:rPr>
          <w:rFonts w:hint="default" w:ascii="Times New Roman" w:hAnsi="Times New Roman" w:eastAsia="仿宋" w:cs="Times New Roman"/>
          <w:bCs/>
          <w:sz w:val="30"/>
          <w:szCs w:val="30"/>
        </w:rPr>
      </w:pPr>
      <w:r>
        <w:rPr>
          <w:rFonts w:hint="eastAsia" w:ascii="Times New Roman" w:hAnsi="Times New Roman" w:eastAsia="仿宋_GB2312"/>
          <w:sz w:val="30"/>
          <w:szCs w:val="30"/>
        </w:rPr>
        <w:t>共印</w:t>
      </w:r>
      <w:r>
        <w:rPr>
          <w:rFonts w:hint="eastAsia" w:ascii="Times New Roman" w:hAnsi="Times New Roman" w:eastAsia="仿宋_GB2312"/>
          <w:sz w:val="30"/>
          <w:szCs w:val="30"/>
          <w:lang w:val="en-US" w:eastAsia="zh-CN"/>
        </w:rPr>
        <w:t>600</w:t>
      </w:r>
      <w:r>
        <w:rPr>
          <w:rFonts w:hint="eastAsia" w:ascii="Times New Roman" w:hAnsi="Times New Roman" w:eastAsia="仿宋_GB2312"/>
          <w:sz w:val="30"/>
          <w:szCs w:val="30"/>
        </w:rPr>
        <w:t>份</w:t>
      </w:r>
    </w:p>
    <w:sectPr>
      <w:pgSz w:w="11850" w:h="16783"/>
      <w:pgMar w:top="2098" w:right="1474" w:bottom="1928" w:left="1587" w:header="851" w:footer="1587" w:gutter="0"/>
      <w:pgBorders>
        <w:top w:val="none" w:sz="0" w:space="0"/>
        <w:left w:val="none" w:sz="0" w:space="0"/>
        <w:bottom w:val="none" w:sz="0" w:space="0"/>
        <w:right w:val="none" w:sz="0" w:space="0"/>
      </w:pgBorders>
      <w:pgNumType w:fmt="decimal"/>
      <w:cols w:space="720" w:num="1"/>
      <w:docGrid w:type="lines" w:linePitch="36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A57081-5C2F-4ECD-B15E-1870DAF558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embedRegular r:id="rId2" w:fontKey="{D36B3908-7ABF-4377-B289-92C4F443FFAB}"/>
  </w:font>
  <w:font w:name="方正小标宋简体">
    <w:panose1 w:val="02000000000000000000"/>
    <w:charset w:val="86"/>
    <w:family w:val="script"/>
    <w:pitch w:val="default"/>
    <w:sig w:usb0="00000001" w:usb1="08000000" w:usb2="00000000" w:usb3="00000000" w:csb0="00040000" w:csb1="00000000"/>
    <w:embedRegular r:id="rId3" w:fontKey="{05571BA0-6912-4803-82A5-310D3FD88AEF}"/>
  </w:font>
  <w:font w:name="仿宋">
    <w:panose1 w:val="02010609060101010101"/>
    <w:charset w:val="86"/>
    <w:family w:val="modern"/>
    <w:pitch w:val="default"/>
    <w:sig w:usb0="800002BF" w:usb1="38CF7CFA" w:usb2="00000016" w:usb3="00000000" w:csb0="00040001" w:csb1="00000000"/>
    <w:embedRegular r:id="rId4" w:fontKey="{1E45CAEB-6B4A-49CA-AF91-8C3ED047F1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75A11"/>
    <w:multiLevelType w:val="singleLevel"/>
    <w:tmpl w:val="B9E75A11"/>
    <w:lvl w:ilvl="0" w:tentative="0">
      <w:start w:val="1"/>
      <w:numFmt w:val="chineseCounting"/>
      <w:suff w:val="nothing"/>
      <w:lvlText w:val="%1、"/>
      <w:lvlJc w:val="left"/>
      <w:rPr>
        <w:rFonts w:hint="eastAsia"/>
      </w:rPr>
    </w:lvl>
  </w:abstractNum>
  <w:abstractNum w:abstractNumId="1">
    <w:nsid w:val="104A2267"/>
    <w:multiLevelType w:val="singleLevel"/>
    <w:tmpl w:val="104A2267"/>
    <w:lvl w:ilvl="0" w:tentative="0">
      <w:start w:val="2"/>
      <w:numFmt w:val="chineseCounting"/>
      <w:suff w:val="nothing"/>
      <w:lvlText w:val="%1、"/>
      <w:lvlJc w:val="left"/>
      <w:rPr>
        <w:rFonts w:hint="eastAsia"/>
      </w:rPr>
    </w:lvl>
  </w:abstractNum>
  <w:abstractNum w:abstractNumId="2">
    <w:nsid w:val="2F6E10FB"/>
    <w:multiLevelType w:val="singleLevel"/>
    <w:tmpl w:val="2F6E10FB"/>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3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5MjdhZTYxMWU1MmM4Y2YxNmQ2NDhiM2VlMTkwYzgifQ=="/>
    <w:docVar w:name="KSO_WPS_MARK_KEY" w:val="6912d5e4-c396-444a-a9aa-add2bdc22c95"/>
  </w:docVars>
  <w:rsids>
    <w:rsidRoot w:val="00542DEB"/>
    <w:rsid w:val="0003326B"/>
    <w:rsid w:val="00047387"/>
    <w:rsid w:val="000617FD"/>
    <w:rsid w:val="000A0A3F"/>
    <w:rsid w:val="000B51D0"/>
    <w:rsid w:val="000B63E1"/>
    <w:rsid w:val="000D497C"/>
    <w:rsid w:val="001141C9"/>
    <w:rsid w:val="0011482B"/>
    <w:rsid w:val="001822C7"/>
    <w:rsid w:val="001B78DB"/>
    <w:rsid w:val="001C2400"/>
    <w:rsid w:val="001E1CD6"/>
    <w:rsid w:val="001E2364"/>
    <w:rsid w:val="0020062F"/>
    <w:rsid w:val="00266958"/>
    <w:rsid w:val="002824AF"/>
    <w:rsid w:val="002A7DB2"/>
    <w:rsid w:val="002B6E71"/>
    <w:rsid w:val="002C3633"/>
    <w:rsid w:val="002D4AC5"/>
    <w:rsid w:val="003A3CA3"/>
    <w:rsid w:val="003D7E19"/>
    <w:rsid w:val="003F3FF9"/>
    <w:rsid w:val="0040343B"/>
    <w:rsid w:val="00406A0C"/>
    <w:rsid w:val="004521E0"/>
    <w:rsid w:val="00467523"/>
    <w:rsid w:val="004A71AA"/>
    <w:rsid w:val="004D59C4"/>
    <w:rsid w:val="004E52E9"/>
    <w:rsid w:val="004F12D5"/>
    <w:rsid w:val="00521DDA"/>
    <w:rsid w:val="005329C3"/>
    <w:rsid w:val="00542DEB"/>
    <w:rsid w:val="005767E4"/>
    <w:rsid w:val="00591833"/>
    <w:rsid w:val="005B3F5C"/>
    <w:rsid w:val="005B753C"/>
    <w:rsid w:val="005D17FA"/>
    <w:rsid w:val="005E6BC3"/>
    <w:rsid w:val="005E6E54"/>
    <w:rsid w:val="005F058B"/>
    <w:rsid w:val="005F081B"/>
    <w:rsid w:val="005F10E6"/>
    <w:rsid w:val="00612E1A"/>
    <w:rsid w:val="00623AE4"/>
    <w:rsid w:val="00637407"/>
    <w:rsid w:val="00664968"/>
    <w:rsid w:val="0067211F"/>
    <w:rsid w:val="00696034"/>
    <w:rsid w:val="006C1642"/>
    <w:rsid w:val="006F6CDB"/>
    <w:rsid w:val="00713647"/>
    <w:rsid w:val="00756D0E"/>
    <w:rsid w:val="007712EC"/>
    <w:rsid w:val="00771B3A"/>
    <w:rsid w:val="007811AE"/>
    <w:rsid w:val="007966AF"/>
    <w:rsid w:val="007A06FF"/>
    <w:rsid w:val="007B66D9"/>
    <w:rsid w:val="00806EFE"/>
    <w:rsid w:val="00811A9C"/>
    <w:rsid w:val="008559A5"/>
    <w:rsid w:val="008642FA"/>
    <w:rsid w:val="00873B6E"/>
    <w:rsid w:val="008769BD"/>
    <w:rsid w:val="008860EE"/>
    <w:rsid w:val="008C0A20"/>
    <w:rsid w:val="008D0954"/>
    <w:rsid w:val="008F44AF"/>
    <w:rsid w:val="00904367"/>
    <w:rsid w:val="0090439A"/>
    <w:rsid w:val="0090725B"/>
    <w:rsid w:val="009421BC"/>
    <w:rsid w:val="009776C6"/>
    <w:rsid w:val="00986A82"/>
    <w:rsid w:val="009A5B32"/>
    <w:rsid w:val="009A6550"/>
    <w:rsid w:val="009B08C9"/>
    <w:rsid w:val="009E45C8"/>
    <w:rsid w:val="00A02E41"/>
    <w:rsid w:val="00A22A14"/>
    <w:rsid w:val="00A4541D"/>
    <w:rsid w:val="00A45D35"/>
    <w:rsid w:val="00AA0065"/>
    <w:rsid w:val="00AA05B5"/>
    <w:rsid w:val="00AA46A7"/>
    <w:rsid w:val="00AC13E9"/>
    <w:rsid w:val="00AD0B31"/>
    <w:rsid w:val="00AE54A9"/>
    <w:rsid w:val="00B53CA2"/>
    <w:rsid w:val="00B92751"/>
    <w:rsid w:val="00BD6219"/>
    <w:rsid w:val="00BE1A7B"/>
    <w:rsid w:val="00C21F0A"/>
    <w:rsid w:val="00C43E50"/>
    <w:rsid w:val="00C70F48"/>
    <w:rsid w:val="00C9399E"/>
    <w:rsid w:val="00CD7002"/>
    <w:rsid w:val="00CE66E9"/>
    <w:rsid w:val="00CF5EC3"/>
    <w:rsid w:val="00D10B01"/>
    <w:rsid w:val="00D31DD3"/>
    <w:rsid w:val="00D725A9"/>
    <w:rsid w:val="00DA377D"/>
    <w:rsid w:val="00DB7889"/>
    <w:rsid w:val="00DC64DF"/>
    <w:rsid w:val="00DE201F"/>
    <w:rsid w:val="00DF6888"/>
    <w:rsid w:val="00E20D7B"/>
    <w:rsid w:val="00E22ABD"/>
    <w:rsid w:val="00E335F0"/>
    <w:rsid w:val="00E5571D"/>
    <w:rsid w:val="00E72527"/>
    <w:rsid w:val="00EC7CFE"/>
    <w:rsid w:val="00F02644"/>
    <w:rsid w:val="00F25FCA"/>
    <w:rsid w:val="00F37F88"/>
    <w:rsid w:val="00F55C3F"/>
    <w:rsid w:val="00F702AC"/>
    <w:rsid w:val="00F76399"/>
    <w:rsid w:val="00FA4AF2"/>
    <w:rsid w:val="00FC29BC"/>
    <w:rsid w:val="00FF55F1"/>
    <w:rsid w:val="01E50ED1"/>
    <w:rsid w:val="0356141E"/>
    <w:rsid w:val="05402500"/>
    <w:rsid w:val="05837277"/>
    <w:rsid w:val="06021FC0"/>
    <w:rsid w:val="07A52B8F"/>
    <w:rsid w:val="08067EBC"/>
    <w:rsid w:val="0A430847"/>
    <w:rsid w:val="0CC63218"/>
    <w:rsid w:val="11431C5B"/>
    <w:rsid w:val="13BD1ED6"/>
    <w:rsid w:val="1595725B"/>
    <w:rsid w:val="16660EE8"/>
    <w:rsid w:val="1E4B0DCA"/>
    <w:rsid w:val="1EB14DB3"/>
    <w:rsid w:val="213B0546"/>
    <w:rsid w:val="21BC1B31"/>
    <w:rsid w:val="22447343"/>
    <w:rsid w:val="22A34E53"/>
    <w:rsid w:val="23EA7F74"/>
    <w:rsid w:val="241448E6"/>
    <w:rsid w:val="25951002"/>
    <w:rsid w:val="27247178"/>
    <w:rsid w:val="27686B45"/>
    <w:rsid w:val="2C803EB4"/>
    <w:rsid w:val="2F4B186F"/>
    <w:rsid w:val="2FAB0F24"/>
    <w:rsid w:val="31BA000A"/>
    <w:rsid w:val="34D13AFC"/>
    <w:rsid w:val="34F74796"/>
    <w:rsid w:val="358036FD"/>
    <w:rsid w:val="35AC17FC"/>
    <w:rsid w:val="365372D3"/>
    <w:rsid w:val="38535C73"/>
    <w:rsid w:val="38E974BC"/>
    <w:rsid w:val="39D0781E"/>
    <w:rsid w:val="3E3F6B1A"/>
    <w:rsid w:val="444F5882"/>
    <w:rsid w:val="463C530D"/>
    <w:rsid w:val="49F12CC0"/>
    <w:rsid w:val="4B91543C"/>
    <w:rsid w:val="4D3B178F"/>
    <w:rsid w:val="4D48676D"/>
    <w:rsid w:val="4DC40760"/>
    <w:rsid w:val="51103974"/>
    <w:rsid w:val="51171B36"/>
    <w:rsid w:val="53D2533D"/>
    <w:rsid w:val="54AD3CB4"/>
    <w:rsid w:val="54F72866"/>
    <w:rsid w:val="54F94427"/>
    <w:rsid w:val="56935643"/>
    <w:rsid w:val="59F03B4B"/>
    <w:rsid w:val="5B8F0279"/>
    <w:rsid w:val="5C1D2FD7"/>
    <w:rsid w:val="5C320F63"/>
    <w:rsid w:val="5C5C0211"/>
    <w:rsid w:val="5C6D4286"/>
    <w:rsid w:val="5D4D2D2E"/>
    <w:rsid w:val="5DE31CC4"/>
    <w:rsid w:val="5E5101D1"/>
    <w:rsid w:val="5F06023A"/>
    <w:rsid w:val="60C87426"/>
    <w:rsid w:val="628A3F6C"/>
    <w:rsid w:val="660A3B5D"/>
    <w:rsid w:val="66607956"/>
    <w:rsid w:val="698B2130"/>
    <w:rsid w:val="69C27527"/>
    <w:rsid w:val="6AB550A9"/>
    <w:rsid w:val="6D067844"/>
    <w:rsid w:val="6E5D0D0B"/>
    <w:rsid w:val="6FB44271"/>
    <w:rsid w:val="70282E1E"/>
    <w:rsid w:val="71122E5A"/>
    <w:rsid w:val="71976F2A"/>
    <w:rsid w:val="73EF3C1C"/>
    <w:rsid w:val="74A448D3"/>
    <w:rsid w:val="764052C3"/>
    <w:rsid w:val="77284B77"/>
    <w:rsid w:val="781907F1"/>
    <w:rsid w:val="79B74A9C"/>
    <w:rsid w:val="7AA17398"/>
    <w:rsid w:val="7B5B274E"/>
    <w:rsid w:val="7B6666FB"/>
    <w:rsid w:val="7CE420E4"/>
    <w:rsid w:val="7E2C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rPr>
      <w:rFonts w:ascii="Times New Roman" w:hAnsi="Times New Roman" w:eastAsia="宋体" w:cs="Times New Roman"/>
    </w:rPr>
  </w:style>
  <w:style w:type="paragraph" w:customStyle="1" w:styleId="3">
    <w:name w:val="Body Text Indent1"/>
    <w:basedOn w:val="1"/>
    <w:qFormat/>
    <w:uiPriority w:val="0"/>
    <w:pPr>
      <w:ind w:left="420" w:leftChars="200"/>
    </w:pPr>
    <w:rPr>
      <w:rFonts w:ascii="Times New Roman" w:hAnsi="Times New Roman" w:eastAsia="宋体" w:cs="Times New Roman"/>
    </w:rPr>
  </w:style>
  <w:style w:type="paragraph" w:styleId="4">
    <w:name w:val="Date"/>
    <w:basedOn w:val="1"/>
    <w:next w:val="1"/>
    <w:qFormat/>
    <w:uiPriority w:val="0"/>
    <w:pPr>
      <w:ind w:left="100" w:leftChars="2500"/>
    </w:pPr>
    <w:rPr>
      <w:sz w:val="24"/>
      <w:szCs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Hyperlink"/>
    <w:basedOn w:val="10"/>
    <w:qFormat/>
    <w:uiPriority w:val="0"/>
    <w:rPr>
      <w:color w:val="0000FF"/>
      <w:u w:val="single"/>
    </w:rPr>
  </w:style>
  <w:style w:type="paragraph" w:customStyle="1" w:styleId="12">
    <w:name w:val="正文首行缩进 21"/>
    <w:qFormat/>
    <w:uiPriority w:val="0"/>
    <w:pPr>
      <w:widowControl w:val="0"/>
      <w:ind w:left="420" w:leftChars="200" w:firstLine="420" w:firstLineChars="200"/>
      <w:jc w:val="both"/>
    </w:pPr>
    <w:rPr>
      <w:rFonts w:ascii="Calibri" w:hAnsi="Calibri" w:eastAsia="宋体" w:cs="Times New Roman"/>
      <w:kern w:val="2"/>
      <w:sz w:val="21"/>
      <w:szCs w:val="24"/>
      <w:lang w:val="en-US" w:eastAsia="zh-CN" w:bidi="ar-SA"/>
    </w:rPr>
  </w:style>
  <w:style w:type="character" w:customStyle="1" w:styleId="13">
    <w:name w:val="Unresolved Mention"/>
    <w:basedOn w:val="10"/>
    <w:semiHidden/>
    <w:unhideWhenUsed/>
    <w:qFormat/>
    <w:uiPriority w:val="99"/>
    <w:rPr>
      <w:color w:val="605E5C"/>
      <w:shd w:val="clear" w:color="auto" w:fill="E1DFDD"/>
    </w:rPr>
  </w:style>
  <w:style w:type="paragraph" w:styleId="14">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Body Text Indent"/>
    <w:basedOn w:val="1"/>
    <w:qFormat/>
    <w:uiPriority w:val="0"/>
    <w:pPr>
      <w:ind w:left="420" w:leftChars="200"/>
    </w:pPr>
    <w:rPr>
      <w:rFonts w:ascii="Times New Roman" w:hAnsi="Times New Roman" w:eastAsia="宋体" w:cs="Times New Roman"/>
    </w:rPr>
  </w:style>
  <w:style w:type="paragraph" w:customStyle="1" w:styleId="16">
    <w:name w:val="正文文本首行缩进 21"/>
    <w:basedOn w:val="1"/>
    <w:qFormat/>
    <w:uiPriority w:val="0"/>
    <w:pPr>
      <w:ind w:left="420" w:leftChars="200"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MT</Company>
  <Pages>34</Pages>
  <Words>28642</Words>
  <Characters>30766</Characters>
  <Lines>1</Lines>
  <Paragraphs>1</Paragraphs>
  <TotalTime>5</TotalTime>
  <ScaleCrop>false</ScaleCrop>
  <LinksUpToDate>false</LinksUpToDate>
  <CharactersWithSpaces>31014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2022-12-30T07:05:00Z</dcterms:created>
  <dc:creator>yfe</dc:creator>
  <cp:lastModifiedBy>Y.C</cp:lastModifiedBy>
  <cp:lastPrinted>2022-12-30T01:39:00Z</cp:lastPrinted>
  <dcterms:modified xsi:type="dcterms:W3CDTF">2023-06-22T08:35:33Z</dcterms:modified>
  <dc:title>煤科总院抚顺分院：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163B4DDA3C5F40CCBC30500184B367C3_13</vt:lpwstr>
  </property>
</Properties>
</file>