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b w:val="0"/>
          <w:bCs/>
          <w:sz w:val="44"/>
          <w:szCs w:val="44"/>
        </w:rPr>
      </w:pPr>
      <w:r>
        <w:rPr>
          <w:rFonts w:hint="eastAsia" w:ascii="黑体" w:hAnsi="黑体" w:eastAsia="黑体" w:cs="黑体"/>
          <w:b w:val="0"/>
          <w:bCs/>
          <w:sz w:val="44"/>
          <w:szCs w:val="44"/>
        </w:rPr>
        <w:t>中国煤炭机械工业优质品牌产品管理办法</w:t>
      </w:r>
    </w:p>
    <w:p/>
    <w:p>
      <w:pPr>
        <w:pStyle w:val="4"/>
        <w:jc w:val="center"/>
        <w:rPr>
          <w:rFonts w:ascii="仿宋" w:hAnsi="仿宋" w:eastAsia="仿宋" w:cs="仿宋"/>
          <w:szCs w:val="28"/>
        </w:rPr>
      </w:pPr>
      <w:r>
        <w:rPr>
          <w:rFonts w:hint="eastAsia"/>
        </w:rPr>
        <w:t>第一章 总则</w:t>
      </w:r>
    </w:p>
    <w:p>
      <w:pPr>
        <w:ind w:firstLine="641" w:firstLineChars="228"/>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习近平总书记要求“推动中国制造向中国创造转变，中国速度向中国质量转变，中国产品向中国品牌转变”，国务院</w:t>
      </w:r>
      <w:bookmarkStart w:id="0" w:name="_GoBack"/>
      <w:bookmarkEnd w:id="0"/>
      <w:r>
        <w:rPr>
          <w:rFonts w:hint="eastAsia" w:ascii="仿宋" w:hAnsi="仿宋" w:eastAsia="仿宋" w:cs="仿宋"/>
          <w:sz w:val="28"/>
          <w:szCs w:val="28"/>
        </w:rPr>
        <w:t>同意设立“中国品牌日”，中共中央国务院联合印发《开展质量提升行动的指导意见》，明确要求着力打造中国品牌，将品牌建设上升到国家战略高度。为贯彻落实党和国家关于品牌建设的部署，科学规范中国煤炭机械工业产品的评价，引导和支持企业实施品牌战略、创优质品牌，推进行业高质量发展，提供煤矿需要的先进适用优质产品，根据有关法律规章制定本办法。</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本办法所称中国煤炭机械工业优质品牌产品（以下简称“中国煤机优质品牌”）是指实物质量达到或接近国际先进水平，在行业同类产品中处于领先地位、市场占有率和知名度居前列、用户满意程度高、具有较强市场竞争力的产品。</w:t>
      </w:r>
    </w:p>
    <w:p>
      <w:pPr>
        <w:ind w:firstLine="641" w:firstLineChars="228"/>
        <w:rPr>
          <w:rFonts w:hint="eastAsia" w:ascii="仿宋" w:hAnsi="仿宋" w:eastAsia="仿宋" w:cs="仿宋"/>
          <w:color w:val="000000" w:themeColor="text1"/>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坚持企业自愿申报，以市场表现和认可度为基础，进行科学、公正、公平、公开评价，不搞终身制，不向企业收费，不增加企业负担的原则。</w:t>
      </w:r>
    </w:p>
    <w:p>
      <w:pPr>
        <w:ind w:firstLine="638" w:firstLineChars="228"/>
        <w:rPr>
          <w:rFonts w:ascii="仿宋" w:hAnsi="仿宋" w:eastAsia="仿宋" w:cs="仿宋"/>
          <w:color w:val="000000" w:themeColor="text1"/>
          <w:sz w:val="28"/>
          <w:szCs w:val="28"/>
        </w:rPr>
      </w:pPr>
    </w:p>
    <w:p>
      <w:pPr>
        <w:pStyle w:val="4"/>
        <w:jc w:val="center"/>
      </w:pPr>
      <w:r>
        <w:rPr>
          <w:rFonts w:hint="eastAsia"/>
        </w:rPr>
        <w:t>第二章 组织</w:t>
      </w:r>
    </w:p>
    <w:p>
      <w:pPr>
        <w:ind w:firstLine="638" w:firstLineChars="228"/>
        <w:rPr>
          <w:rFonts w:ascii="仿宋" w:hAnsi="仿宋" w:eastAsia="仿宋" w:cs="仿宋"/>
          <w:sz w:val="28"/>
          <w:szCs w:val="28"/>
        </w:rPr>
      </w:pPr>
      <w:r>
        <w:rPr>
          <w:rFonts w:hint="eastAsia" w:ascii="仿宋" w:hAnsi="仿宋" w:eastAsia="仿宋" w:cs="仿宋"/>
          <w:sz w:val="28"/>
          <w:szCs w:val="28"/>
        </w:rPr>
        <w:t>第四条 中国煤炭机械工业协会综合部（以下简称“综合部”）依法制定评价工作的相关规则和办法，负责组织开展中国煤机优质品牌</w:t>
      </w:r>
      <w:r>
        <w:rPr>
          <w:rFonts w:hint="eastAsia" w:ascii="仿宋" w:hAnsi="仿宋" w:eastAsia="仿宋" w:cs="仿宋"/>
          <w:color w:val="000000" w:themeColor="text1"/>
          <w:sz w:val="28"/>
          <w:szCs w:val="28"/>
        </w:rPr>
        <w:t>评价工作及有关日常事务，</w:t>
      </w:r>
      <w:r>
        <w:rPr>
          <w:rFonts w:hint="eastAsia" w:ascii="仿宋" w:hAnsi="仿宋" w:eastAsia="仿宋" w:cs="仿宋"/>
          <w:sz w:val="28"/>
          <w:szCs w:val="28"/>
        </w:rPr>
        <w:t>并推进中国煤机优质品牌的宣传、培育工作，推荐成绩突出单位纳入中国煤炭机械工业先进企业予以表彰。</w:t>
      </w:r>
    </w:p>
    <w:p>
      <w:pPr>
        <w:ind w:firstLine="638" w:firstLineChars="228"/>
        <w:rPr>
          <w:rFonts w:hint="eastAsia" w:ascii="仿宋" w:hAnsi="仿宋" w:eastAsia="仿宋" w:cs="仿宋"/>
          <w:sz w:val="28"/>
          <w:szCs w:val="28"/>
        </w:rPr>
      </w:pPr>
      <w:r>
        <w:rPr>
          <w:rFonts w:hint="eastAsia" w:ascii="仿宋" w:hAnsi="仿宋" w:eastAsia="仿宋" w:cs="仿宋"/>
          <w:sz w:val="28"/>
          <w:szCs w:val="28"/>
        </w:rPr>
        <w:t>第五条 综合部每年根据工作需要，聘任行业权威专家组成评价委员会，</w:t>
      </w:r>
      <w:r>
        <w:rPr>
          <w:rFonts w:hint="eastAsia" w:ascii="仿宋" w:hAnsi="仿宋" w:eastAsia="仿宋" w:cs="仿宋"/>
          <w:color w:val="000000" w:themeColor="text1"/>
          <w:sz w:val="28"/>
          <w:szCs w:val="28"/>
        </w:rPr>
        <w:t>严格按照本办法、评价细则</w:t>
      </w:r>
      <w:r>
        <w:rPr>
          <w:rFonts w:hint="eastAsia" w:ascii="仿宋" w:hAnsi="仿宋" w:eastAsia="仿宋" w:cs="仿宋"/>
          <w:sz w:val="28"/>
          <w:szCs w:val="28"/>
        </w:rPr>
        <w:t>开展中国煤机优质品牌具体评价工作。评价工作结束后，各评价委员会自动解散。</w:t>
      </w:r>
    </w:p>
    <w:p>
      <w:pPr>
        <w:ind w:firstLine="638" w:firstLineChars="228"/>
        <w:rPr>
          <w:rFonts w:ascii="仿宋" w:hAnsi="仿宋" w:eastAsia="仿宋" w:cs="仿宋"/>
          <w:sz w:val="28"/>
          <w:szCs w:val="28"/>
        </w:rPr>
      </w:pPr>
    </w:p>
    <w:p>
      <w:pPr>
        <w:pStyle w:val="4"/>
        <w:jc w:val="center"/>
      </w:pPr>
      <w:r>
        <w:rPr>
          <w:rFonts w:hint="eastAsia"/>
        </w:rPr>
        <w:t>第三章 申报条件</w:t>
      </w:r>
    </w:p>
    <w:p>
      <w:pPr>
        <w:ind w:firstLine="641" w:firstLineChars="228"/>
        <w:rPr>
          <w:rFonts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xml:space="preserve"> 申请中国煤机优质品牌称号，应具备下列条件：</w:t>
      </w:r>
    </w:p>
    <w:p>
      <w:pPr>
        <w:ind w:firstLine="638" w:firstLineChars="228"/>
        <w:rPr>
          <w:rFonts w:ascii="仿宋" w:hAnsi="仿宋" w:eastAsia="仿宋" w:cs="仿宋"/>
          <w:sz w:val="28"/>
          <w:szCs w:val="28"/>
        </w:rPr>
      </w:pPr>
      <w:r>
        <w:rPr>
          <w:rFonts w:hint="eastAsia" w:ascii="仿宋" w:hAnsi="仿宋" w:eastAsia="仿宋" w:cs="仿宋"/>
          <w:sz w:val="28"/>
          <w:szCs w:val="28"/>
        </w:rPr>
        <w:t>（一）符合国家有关法律法规和产业政策的规定；</w:t>
      </w:r>
    </w:p>
    <w:p>
      <w:pPr>
        <w:ind w:firstLine="638" w:firstLineChars="228"/>
        <w:rPr>
          <w:rFonts w:ascii="仿宋" w:hAnsi="仿宋" w:eastAsia="仿宋" w:cs="仿宋"/>
          <w:sz w:val="28"/>
          <w:szCs w:val="28"/>
        </w:rPr>
      </w:pPr>
      <w:r>
        <w:rPr>
          <w:rFonts w:hint="eastAsia" w:ascii="仿宋" w:hAnsi="仿宋" w:eastAsia="仿宋" w:cs="仿宋"/>
          <w:sz w:val="28"/>
          <w:szCs w:val="28"/>
        </w:rPr>
        <w:t>（二）实物质量在同类产品中处于行业领先地位，</w:t>
      </w:r>
      <w:r>
        <w:rPr>
          <w:rFonts w:hint="eastAsia" w:ascii="仿宋" w:hAnsi="仿宋" w:eastAsia="仿宋" w:cs="仿宋"/>
          <w:color w:val="000000" w:themeColor="text1"/>
          <w:sz w:val="28"/>
          <w:szCs w:val="28"/>
        </w:rPr>
        <w:t>并达到</w:t>
      </w:r>
      <w:r>
        <w:rPr>
          <w:rFonts w:hint="eastAsia" w:ascii="仿宋" w:hAnsi="仿宋" w:eastAsia="仿宋" w:cs="仿宋"/>
          <w:sz w:val="28"/>
          <w:szCs w:val="28"/>
        </w:rPr>
        <w:t>或接近国际先进水平；市场占有率、品牌知名度居行业同类产品前列；</w:t>
      </w:r>
    </w:p>
    <w:p>
      <w:pPr>
        <w:ind w:firstLine="638" w:firstLineChars="228"/>
        <w:rPr>
          <w:rFonts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color w:val="000000" w:themeColor="text1"/>
          <w:sz w:val="28"/>
          <w:szCs w:val="28"/>
        </w:rPr>
        <w:t>连续三年销售额、实现</w:t>
      </w:r>
      <w:r>
        <w:rPr>
          <w:rFonts w:hint="eastAsia" w:ascii="仿宋" w:hAnsi="仿宋" w:eastAsia="仿宋" w:cs="仿宋"/>
          <w:sz w:val="28"/>
          <w:szCs w:val="28"/>
        </w:rPr>
        <w:t>利税、工业成本费用利润率、总资产贡献率居行业同类产品前列；</w:t>
      </w:r>
    </w:p>
    <w:p>
      <w:pPr>
        <w:ind w:firstLine="638" w:firstLineChars="228"/>
        <w:rPr>
          <w:rFonts w:ascii="仿宋" w:hAnsi="仿宋" w:eastAsia="仿宋" w:cs="仿宋"/>
          <w:sz w:val="28"/>
          <w:szCs w:val="28"/>
        </w:rPr>
      </w:pPr>
      <w:r>
        <w:rPr>
          <w:rFonts w:hint="eastAsia" w:ascii="仿宋" w:hAnsi="仿宋" w:eastAsia="仿宋" w:cs="仿宋"/>
          <w:sz w:val="28"/>
          <w:szCs w:val="28"/>
        </w:rPr>
        <w:t>（四）企业具有先进可靠的生产技术条件和技术装备，技术创新、产品开发能力居行业前列；</w:t>
      </w:r>
    </w:p>
    <w:p>
      <w:pPr>
        <w:ind w:firstLine="638" w:firstLineChars="228"/>
        <w:rPr>
          <w:rFonts w:ascii="仿宋" w:hAnsi="仿宋" w:eastAsia="仿宋" w:cs="仿宋"/>
          <w:sz w:val="28"/>
          <w:szCs w:val="28"/>
        </w:rPr>
      </w:pPr>
      <w:r>
        <w:rPr>
          <w:rFonts w:hint="eastAsia" w:ascii="仿宋" w:hAnsi="仿宋" w:eastAsia="仿宋" w:cs="仿宋"/>
          <w:sz w:val="28"/>
          <w:szCs w:val="28"/>
        </w:rPr>
        <w:t>（五）企业质量管理体系健全并有效运行，产品采用先进标准组织生产，具有完善的计量检测体系和计量保证能力，未出现重大质量责任事故；</w:t>
      </w:r>
    </w:p>
    <w:p>
      <w:pPr>
        <w:ind w:firstLine="638" w:firstLineChars="228"/>
        <w:rPr>
          <w:rFonts w:ascii="仿宋" w:hAnsi="仿宋" w:eastAsia="仿宋" w:cs="仿宋"/>
          <w:sz w:val="28"/>
          <w:szCs w:val="28"/>
        </w:rPr>
      </w:pPr>
      <w:r>
        <w:rPr>
          <w:rFonts w:hint="eastAsia" w:ascii="仿宋" w:hAnsi="仿宋" w:eastAsia="仿宋" w:cs="仿宋"/>
          <w:sz w:val="28"/>
          <w:szCs w:val="28"/>
        </w:rPr>
        <w:t>（六）企业具有完善的售后服务体系，顾客满意程度高。</w:t>
      </w:r>
    </w:p>
    <w:p>
      <w:pPr>
        <w:ind w:firstLine="641" w:firstLineChars="228"/>
        <w:rPr>
          <w:rFonts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凡有下列情况之一的，不能申请中国煤机优质品牌：</w:t>
      </w:r>
    </w:p>
    <w:p>
      <w:pPr>
        <w:ind w:firstLine="638" w:firstLineChars="228"/>
        <w:rPr>
          <w:rFonts w:ascii="仿宋" w:hAnsi="仿宋" w:eastAsia="仿宋" w:cs="仿宋"/>
          <w:sz w:val="28"/>
          <w:szCs w:val="28"/>
        </w:rPr>
      </w:pPr>
      <w:r>
        <w:rPr>
          <w:rFonts w:hint="eastAsia" w:ascii="仿宋" w:hAnsi="仿宋" w:eastAsia="仿宋" w:cs="仿宋"/>
          <w:sz w:val="28"/>
          <w:szCs w:val="28"/>
        </w:rPr>
        <w:t>（一）列入生产许可及强制性产品认证等管理范围的产品而未获证的；</w:t>
      </w:r>
    </w:p>
    <w:p>
      <w:pPr>
        <w:ind w:firstLine="638" w:firstLineChars="228"/>
        <w:rPr>
          <w:rFonts w:ascii="仿宋" w:hAnsi="仿宋" w:eastAsia="仿宋" w:cs="仿宋"/>
          <w:sz w:val="28"/>
          <w:szCs w:val="28"/>
        </w:rPr>
      </w:pPr>
      <w:r>
        <w:rPr>
          <w:rFonts w:hint="eastAsia" w:ascii="仿宋" w:hAnsi="仿宋" w:eastAsia="仿宋" w:cs="仿宋"/>
          <w:sz w:val="28"/>
          <w:szCs w:val="28"/>
        </w:rPr>
        <w:t>（二）在近三年内，有被省（直辖市、自治区）级以上质量监督抽查判为不合格经历的；</w:t>
      </w:r>
    </w:p>
    <w:p>
      <w:pPr>
        <w:ind w:firstLine="638" w:firstLineChars="228"/>
        <w:rPr>
          <w:rFonts w:hint="eastAsia" w:ascii="仿宋" w:hAnsi="仿宋" w:eastAsia="仿宋" w:cs="仿宋"/>
          <w:sz w:val="28"/>
          <w:szCs w:val="28"/>
        </w:rPr>
      </w:pPr>
      <w:r>
        <w:rPr>
          <w:rFonts w:hint="eastAsia" w:ascii="仿宋" w:hAnsi="仿宋" w:eastAsia="仿宋" w:cs="仿宋"/>
          <w:sz w:val="28"/>
          <w:szCs w:val="28"/>
        </w:rPr>
        <w:t>（三）近三年内发生质量、安全事故的，有重大质量投诉经查证属实的，或者有其他严重违反法律法规行为的。</w:t>
      </w:r>
    </w:p>
    <w:p>
      <w:pPr>
        <w:ind w:firstLine="638" w:firstLineChars="228"/>
        <w:rPr>
          <w:rFonts w:ascii="仿宋" w:hAnsi="仿宋" w:eastAsia="仿宋" w:cs="仿宋"/>
          <w:sz w:val="28"/>
          <w:szCs w:val="28"/>
        </w:rPr>
      </w:pPr>
    </w:p>
    <w:p>
      <w:pPr>
        <w:pStyle w:val="4"/>
        <w:jc w:val="center"/>
      </w:pPr>
      <w:r>
        <w:rPr>
          <w:rFonts w:hint="eastAsia"/>
        </w:rPr>
        <w:t>第四章 评价指标</w:t>
      </w:r>
    </w:p>
    <w:p>
      <w:pPr>
        <w:ind w:firstLine="641" w:firstLineChars="228"/>
        <w:rPr>
          <w:rFonts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xml:space="preserve"> 建立以市场评价、质量评价、效益评价和发展评价为主要评价内容的评价指标体系。</w:t>
      </w:r>
    </w:p>
    <w:p>
      <w:pPr>
        <w:ind w:firstLine="641" w:firstLineChars="228"/>
        <w:rPr>
          <w:rFonts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市场评价主要评价申报产品的市场占有水平、用户满意水平；质量评价主要评价申报产品的实物质量水平和申报企业的质量管理体系；效益评价主要对申报企业实现利税、工业成本费用利润水平和总资产贡献水平等方面进行评价；发展评价主要评价申报企业的技术开发水平和企业规模水平，评价指标向拥有自主知识产权和核心技术的产品适当倾斜。</w:t>
      </w:r>
    </w:p>
    <w:p>
      <w:pPr>
        <w:ind w:firstLine="641" w:firstLineChars="228"/>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xml:space="preserve"> 不同类产品评价细则的制定、综合评价中评分标准的确定、不同评价指标权数的分配、不能直接量化指标的评价方法、评价中复杂因素的简化以及综合评价结果的确定等，均由综合部组织有关行业专家研究确定。</w:t>
      </w:r>
    </w:p>
    <w:p>
      <w:pPr>
        <w:ind w:firstLine="638" w:firstLineChars="228"/>
        <w:rPr>
          <w:rFonts w:ascii="仿宋" w:hAnsi="仿宋" w:eastAsia="仿宋" w:cs="仿宋"/>
          <w:sz w:val="28"/>
          <w:szCs w:val="28"/>
        </w:rPr>
      </w:pPr>
    </w:p>
    <w:p>
      <w:pPr>
        <w:pStyle w:val="4"/>
        <w:jc w:val="center"/>
        <w:rPr>
          <w:rFonts w:ascii="仿宋" w:hAnsi="仿宋" w:eastAsia="仿宋" w:cs="仿宋"/>
          <w:szCs w:val="28"/>
        </w:rPr>
      </w:pPr>
      <w:r>
        <w:rPr>
          <w:rFonts w:hint="eastAsia"/>
        </w:rPr>
        <w:t>第五章 评价程序</w:t>
      </w:r>
    </w:p>
    <w:p>
      <w:pPr>
        <w:ind w:firstLine="641" w:firstLineChars="228"/>
        <w:rPr>
          <w:rFonts w:ascii="仿宋" w:hAnsi="仿宋" w:eastAsia="仿宋" w:cs="仿宋"/>
          <w:color w:val="000000" w:themeColor="text1"/>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评价工作，原则上每年集中开展一次，由中国煤炭机械工业协会提前印发通知做出具体工作安排。</w:t>
      </w:r>
    </w:p>
    <w:p>
      <w:pPr>
        <w:ind w:firstLine="641" w:firstLineChars="228"/>
        <w:rPr>
          <w:rFonts w:ascii="仿宋" w:hAnsi="仿宋" w:eastAsia="仿宋" w:cs="仿宋"/>
          <w:color w:val="000000" w:themeColor="text1"/>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xml:space="preserve"> 企业在自愿的基础上如实填写《中国煤机优质品牌申报表》（另行制定）</w:t>
      </w:r>
      <w:r>
        <w:rPr>
          <w:rFonts w:hint="eastAsia" w:ascii="仿宋" w:hAnsi="仿宋" w:eastAsia="仿宋" w:cs="仿宋"/>
          <w:color w:val="000000" w:themeColor="text1"/>
          <w:sz w:val="28"/>
          <w:szCs w:val="28"/>
        </w:rPr>
        <w:t>、提供有关证明材料，并按规定时间报送综合部。</w:t>
      </w:r>
    </w:p>
    <w:p>
      <w:pPr>
        <w:ind w:firstLine="641" w:firstLineChars="228"/>
        <w:rPr>
          <w:rFonts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综合部汇总企业推荐材料后，组织对企业的申报材料进行分类和初审，确定初审名单，并将初审名单及其申请材料分送各评价委员会。</w:t>
      </w:r>
    </w:p>
    <w:p>
      <w:pPr>
        <w:ind w:firstLine="641" w:firstLineChars="228"/>
        <w:rPr>
          <w:rFonts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各评价委员会按照评价细则对申报产品进行综合评价，形成评价报告，并据此向综合部提交品牌产品建议名单。</w:t>
      </w:r>
    </w:p>
    <w:p>
      <w:pPr>
        <w:ind w:firstLine="641" w:firstLineChars="228"/>
        <w:rPr>
          <w:rFonts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综合部将评价委员会提出的建议名单和相关资料汇总分析后，提交中国煤炭机械工业协会办公会组织审议确定初选名单。</w:t>
      </w:r>
    </w:p>
    <w:p>
      <w:pPr>
        <w:spacing w:line="56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中国煤炭机械工业协会办公会组织审议确定后的初选名单，在中国煤炭工业协会网站、“中国煤机”微信公众号上向社会公示，广泛征求意见。公示时间10天，公示期满由中国煤炭机械工业协会发布。</w:t>
      </w:r>
    </w:p>
    <w:p>
      <w:pPr>
        <w:ind w:firstLine="641" w:firstLineChars="228"/>
        <w:rPr>
          <w:rFonts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适时召开会议，以中国煤炭机械工业协会的名义授予“中国煤机优质品牌”称号，颁发中国煤机优质品牌证书及牌匾。</w:t>
      </w:r>
    </w:p>
    <w:p>
      <w:pPr>
        <w:pStyle w:val="4"/>
        <w:jc w:val="center"/>
        <w:rPr>
          <w:color w:val="000000" w:themeColor="text1"/>
        </w:rPr>
      </w:pPr>
      <w:r>
        <w:rPr>
          <w:rFonts w:hint="eastAsia"/>
        </w:rPr>
        <w:t>第六章 管理和复评</w:t>
      </w:r>
    </w:p>
    <w:p>
      <w:pPr>
        <w:ind w:firstLine="641" w:firstLineChars="228"/>
        <w:rPr>
          <w:rFonts w:ascii="仿宋" w:hAnsi="仿宋" w:eastAsia="仿宋" w:cs="仿宋"/>
          <w:color w:val="FF0000"/>
          <w:sz w:val="28"/>
          <w:szCs w:val="28"/>
        </w:rPr>
      </w:pPr>
      <w:r>
        <w:rPr>
          <w:rFonts w:hint="eastAsia" w:ascii="仿宋" w:hAnsi="仿宋" w:eastAsia="仿宋" w:cs="仿宋"/>
          <w:b/>
          <w:bCs/>
          <w:color w:val="000000" w:themeColor="text1"/>
          <w:sz w:val="28"/>
          <w:szCs w:val="28"/>
        </w:rPr>
        <w:t>第十八条</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证书的有效期为三年。有效期内，企业可以获得中国煤炭机械工业协会行业评优、社会宣传、政府政策支持及项目立项、煤炭生产企业应用及社会融资等方面优先推荐，产品可在中国煤炭机械工业协会网、“中国煤机”微信公众号、召开的会议、举办的会展等平台优先展示。</w:t>
      </w:r>
    </w:p>
    <w:p>
      <w:pPr>
        <w:ind w:firstLine="641" w:firstLineChars="228"/>
        <w:rPr>
          <w:rFonts w:ascii="仿宋" w:hAnsi="仿宋" w:eastAsia="仿宋" w:cs="仿宋"/>
          <w:sz w:val="28"/>
          <w:szCs w:val="28"/>
        </w:rPr>
      </w:pPr>
      <w:r>
        <w:rPr>
          <w:rFonts w:hint="eastAsia" w:ascii="仿宋" w:hAnsi="仿宋" w:eastAsia="仿宋" w:cs="仿宋"/>
          <w:b/>
          <w:bCs/>
          <w:sz w:val="28"/>
          <w:szCs w:val="28"/>
        </w:rPr>
        <w:t>第十九条</w:t>
      </w:r>
      <w:r>
        <w:rPr>
          <w:rFonts w:hint="eastAsia" w:ascii="仿宋" w:hAnsi="仿宋" w:eastAsia="仿宋" w:cs="仿宋"/>
          <w:sz w:val="28"/>
          <w:szCs w:val="28"/>
        </w:rPr>
        <w:t xml:space="preserve"> 对已经获得中国煤机优质品牌称号的产品，如产品质量发生较大的波动，消费者（用户）反映强烈，企业发生重大质量事故，企业的质量保证体系运行出现重大问题等，中国煤炭机械工业协会可以暂停或者撤销该产品的中国煤机优质品牌称号并</w:t>
      </w:r>
      <w:r>
        <w:rPr>
          <w:rFonts w:hint="eastAsia" w:ascii="仿宋" w:hAnsi="仿宋" w:eastAsia="仿宋" w:cs="仿宋"/>
          <w:color w:val="000000" w:themeColor="text1"/>
          <w:sz w:val="28"/>
          <w:szCs w:val="28"/>
        </w:rPr>
        <w:t>收回证书和牌匾。</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中国煤机优质品牌称号只适用被认定型号、规格的产品，不得扩大宣传、推介范围。被暂停或撤销中国煤机优质品牌称号的产品、超过有效期未重新申请或重新申请未获通过的产品，不得继续宣称中国煤机优质品牌；禁止转让、冒用中国煤机优质品牌称号。</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xml:space="preserve"> 参与中国煤机优质品牌评价工作的机构和人员，要保守企业的商业和技术秘密，保护知识产权；严以律己、公正廉洁，要严格按照有关规定、程序进行评价。对于违反规定的单位或者个人，将取消其评价工作资格。</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xml:space="preserve"> 申报企业及有关机构所提供的数据应当真实，严禁弄虚作假。对于采取不正当方法获取中国煤机优质品牌称号者，将予以取消并通报，三年内不再受理该企业的中国煤机优质品牌申报。</w:t>
      </w:r>
    </w:p>
    <w:p>
      <w:pPr>
        <w:ind w:firstLine="641" w:firstLineChars="228"/>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第二十三条</w:t>
      </w:r>
      <w:r>
        <w:rPr>
          <w:rFonts w:hint="eastAsia" w:ascii="仿宋" w:hAnsi="仿宋" w:eastAsia="仿宋" w:cs="仿宋"/>
          <w:color w:val="000000" w:themeColor="text1"/>
          <w:sz w:val="28"/>
          <w:szCs w:val="28"/>
        </w:rPr>
        <w:t xml:space="preserve"> 企业的</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证书三年有效期满可申报复评，一般应提前3个月报送材料（除《</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申报表》和有关证明材料外，还需提供企业</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称号保持和使用情况说明）。</w:t>
      </w:r>
    </w:p>
    <w:p>
      <w:pPr>
        <w:ind w:firstLine="641" w:firstLineChars="228"/>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第二十四条</w:t>
      </w:r>
      <w:r>
        <w:rPr>
          <w:rFonts w:hint="eastAsia" w:ascii="仿宋" w:hAnsi="仿宋" w:eastAsia="仿宋" w:cs="仿宋"/>
          <w:color w:val="000000" w:themeColor="text1"/>
          <w:sz w:val="28"/>
          <w:szCs w:val="28"/>
        </w:rPr>
        <w:t xml:space="preserve"> 综合部在接到企业复评申报后，原则上应尽快组织完成复评工作，以避免出现证书过期的情况发生。</w:t>
      </w:r>
    </w:p>
    <w:p>
      <w:pPr>
        <w:ind w:firstLine="641" w:firstLineChars="228"/>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第二十五条</w:t>
      </w:r>
      <w:r>
        <w:rPr>
          <w:rFonts w:hint="eastAsia" w:ascii="仿宋" w:hAnsi="仿宋" w:eastAsia="仿宋" w:cs="仿宋"/>
          <w:color w:val="000000" w:themeColor="text1"/>
          <w:sz w:val="28"/>
          <w:szCs w:val="28"/>
        </w:rPr>
        <w:t xml:space="preserve"> 复评通过的企业，中国煤炭机械工业协会重新颁发</w:t>
      </w:r>
      <w:r>
        <w:rPr>
          <w:rFonts w:hint="eastAsia" w:ascii="仿宋" w:hAnsi="仿宋" w:eastAsia="仿宋" w:cs="仿宋"/>
          <w:sz w:val="28"/>
          <w:szCs w:val="28"/>
        </w:rPr>
        <w:t>中国煤机优质品牌</w:t>
      </w:r>
      <w:r>
        <w:rPr>
          <w:rFonts w:hint="eastAsia" w:ascii="仿宋" w:hAnsi="仿宋" w:eastAsia="仿宋" w:cs="仿宋"/>
          <w:color w:val="000000" w:themeColor="text1"/>
          <w:sz w:val="28"/>
          <w:szCs w:val="28"/>
        </w:rPr>
        <w:t>证书、牌匾。复评不通过的企业，证书到期后证书和牌匾自动作废。</w:t>
      </w:r>
    </w:p>
    <w:p>
      <w:pPr>
        <w:pStyle w:val="4"/>
        <w:jc w:val="center"/>
      </w:pPr>
      <w:r>
        <w:rPr>
          <w:rFonts w:hint="eastAsia"/>
        </w:rPr>
        <w:t>第七章 附 则</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xml:space="preserve"> 企业应制定中国煤机优质品牌发展规划，建立激励机制，予以在中国煤机优质品牌创建工作中做出突出贡献的单位和个人嘉奖鼓励。</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xml:space="preserve"> 建立中国煤机优质品牌创建工作信息联络员制度，及时交流验和做法。</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第二十八条</w:t>
      </w:r>
      <w:r>
        <w:rPr>
          <w:rFonts w:hint="eastAsia" w:ascii="仿宋" w:hAnsi="仿宋" w:eastAsia="仿宋" w:cs="仿宋"/>
          <w:sz w:val="28"/>
          <w:szCs w:val="28"/>
        </w:rPr>
        <w:t xml:space="preserve"> 本办法由中国煤炭机械工业协会负责解释。</w:t>
      </w:r>
    </w:p>
    <w:p>
      <w:pPr>
        <w:ind w:firstLine="641" w:firstLineChars="228"/>
        <w:rPr>
          <w:rFonts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xml:space="preserve">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99A5C73"/>
    <w:rsid w:val="000C76EB"/>
    <w:rsid w:val="006357AC"/>
    <w:rsid w:val="006A0639"/>
    <w:rsid w:val="00730CFE"/>
    <w:rsid w:val="00982917"/>
    <w:rsid w:val="00AF182F"/>
    <w:rsid w:val="00EF07A8"/>
    <w:rsid w:val="0149208D"/>
    <w:rsid w:val="024B1876"/>
    <w:rsid w:val="04A23740"/>
    <w:rsid w:val="05CD7FA0"/>
    <w:rsid w:val="074C410F"/>
    <w:rsid w:val="0A281FA1"/>
    <w:rsid w:val="0AD617D2"/>
    <w:rsid w:val="117F5A82"/>
    <w:rsid w:val="14253EDE"/>
    <w:rsid w:val="14A83FDC"/>
    <w:rsid w:val="159D268C"/>
    <w:rsid w:val="17514D1F"/>
    <w:rsid w:val="17F310B7"/>
    <w:rsid w:val="1CE32AEF"/>
    <w:rsid w:val="1D003739"/>
    <w:rsid w:val="2168107B"/>
    <w:rsid w:val="23530D5C"/>
    <w:rsid w:val="2EFF2A79"/>
    <w:rsid w:val="2F61352A"/>
    <w:rsid w:val="32FA111A"/>
    <w:rsid w:val="336B1E07"/>
    <w:rsid w:val="34995BA8"/>
    <w:rsid w:val="351D332A"/>
    <w:rsid w:val="3621693A"/>
    <w:rsid w:val="36E222FE"/>
    <w:rsid w:val="38702EB3"/>
    <w:rsid w:val="399A5C73"/>
    <w:rsid w:val="39BE5937"/>
    <w:rsid w:val="39C04E2B"/>
    <w:rsid w:val="3C450B95"/>
    <w:rsid w:val="3ED2496F"/>
    <w:rsid w:val="403662DF"/>
    <w:rsid w:val="40AD6EDB"/>
    <w:rsid w:val="416C488C"/>
    <w:rsid w:val="426D747E"/>
    <w:rsid w:val="42701282"/>
    <w:rsid w:val="472630BF"/>
    <w:rsid w:val="4CA2372D"/>
    <w:rsid w:val="4CE72B3B"/>
    <w:rsid w:val="4E450FC5"/>
    <w:rsid w:val="560B6F79"/>
    <w:rsid w:val="57E27BB9"/>
    <w:rsid w:val="58352610"/>
    <w:rsid w:val="58B165B1"/>
    <w:rsid w:val="58C77496"/>
    <w:rsid w:val="58E908A8"/>
    <w:rsid w:val="5E8D70EE"/>
    <w:rsid w:val="60AB3F89"/>
    <w:rsid w:val="627369FC"/>
    <w:rsid w:val="63CD0959"/>
    <w:rsid w:val="67EA1383"/>
    <w:rsid w:val="690852A5"/>
    <w:rsid w:val="6AE16312"/>
    <w:rsid w:val="6F637D17"/>
    <w:rsid w:val="709C6C6F"/>
    <w:rsid w:val="72293BD6"/>
    <w:rsid w:val="737E012B"/>
    <w:rsid w:val="7F2F1DAF"/>
    <w:rsid w:val="7F376D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next w:val="1"/>
    <w:unhideWhenUsed/>
    <w:qFormat/>
    <w:uiPriority w:val="0"/>
    <w:pPr>
      <w:keepNext/>
      <w:keepLines/>
      <w:widowControl w:val="0"/>
      <w:spacing w:line="413" w:lineRule="auto"/>
      <w:jc w:val="both"/>
      <w:outlineLvl w:val="1"/>
    </w:pPr>
    <w:rPr>
      <w:rFonts w:ascii="Arial" w:hAnsi="Arial" w:eastAsia="黑体" w:cstheme="minorBidi"/>
      <w:b/>
      <w:kern w:val="2"/>
      <w:sz w:val="32"/>
      <w:szCs w:val="24"/>
      <w:lang w:val="en-US" w:eastAsia="zh-CN" w:bidi="ar-SA"/>
    </w:rPr>
  </w:style>
  <w:style w:type="paragraph" w:styleId="4">
    <w:name w:val="heading 3"/>
    <w:next w:val="1"/>
    <w:unhideWhenUsed/>
    <w:qFormat/>
    <w:uiPriority w:val="0"/>
    <w:pPr>
      <w:keepNext/>
      <w:keepLines/>
      <w:widowControl w:val="0"/>
      <w:spacing w:line="413" w:lineRule="auto"/>
      <w:jc w:val="both"/>
      <w:outlineLvl w:val="2"/>
    </w:pPr>
    <w:rPr>
      <w:rFonts w:asciiTheme="minorHAnsi" w:hAnsiTheme="minorHAnsi" w:eastAsiaTheme="minorEastAsia" w:cstheme="minorBidi"/>
      <w:b/>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2366</Characters>
  <Lines>19</Lines>
  <Paragraphs>5</Paragraphs>
  <TotalTime>18</TotalTime>
  <ScaleCrop>false</ScaleCrop>
  <LinksUpToDate>false</LinksUpToDate>
  <CharactersWithSpaces>2775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2020-04-16T07:47:00Z</dcterms:created>
  <dc:creator>青山绿水</dc:creator>
  <cp:lastModifiedBy>杨超</cp:lastModifiedBy>
  <dcterms:modified xsi:type="dcterms:W3CDTF">2020-04-25T02:29:33Z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